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A2" w:rsidRPr="006A486E" w:rsidRDefault="009F71A2" w:rsidP="005D0E25">
      <w:pPr>
        <w:spacing w:after="480" w:line="240" w:lineRule="atLeast"/>
        <w:ind w:left="5760" w:firstLine="0"/>
        <w:jc w:val="left"/>
      </w:pPr>
      <w:r w:rsidRPr="006A486E">
        <w:t>ЗАТВЕРДЖЕНО</w:t>
      </w:r>
      <w:r w:rsidRPr="006A486E">
        <w:br/>
        <w:t xml:space="preserve">Наглядовою радою </w:t>
      </w:r>
      <w:proofErr w:type="spellStart"/>
      <w:r w:rsidRPr="006A486E">
        <w:t>ПрАТ</w:t>
      </w:r>
      <w:proofErr w:type="spellEnd"/>
      <w:r w:rsidRPr="006A486E">
        <w:t xml:space="preserve"> «РЕЙЛ»</w:t>
      </w:r>
      <w:r w:rsidRPr="006A486E">
        <w:br/>
        <w:t xml:space="preserve">Протокол від </w:t>
      </w:r>
      <w:r w:rsidR="006A486E" w:rsidRPr="006A486E">
        <w:t>18</w:t>
      </w:r>
      <w:r w:rsidRPr="006A486E">
        <w:t>.11.2022 року</w:t>
      </w:r>
    </w:p>
    <w:p w:rsidR="009F71A2" w:rsidRPr="006A486E" w:rsidRDefault="009F71A2" w:rsidP="00D23EE8">
      <w:pPr>
        <w:pStyle w:val="a3"/>
        <w:spacing w:before="0" w:beforeAutospacing="0" w:afterAutospacing="0"/>
        <w:jc w:val="center"/>
        <w:rPr>
          <w:rFonts w:ascii="Calibri" w:hAnsi="Calibri" w:cs="Calibri"/>
          <w:b/>
          <w:bCs/>
          <w:lang w:val="uk-UA"/>
        </w:rPr>
      </w:pPr>
      <w:r w:rsidRPr="006A486E">
        <w:rPr>
          <w:rFonts w:ascii="Calibri" w:hAnsi="Calibri" w:cs="Calibri"/>
          <w:b/>
          <w:bCs/>
          <w:lang w:val="uk-UA"/>
        </w:rPr>
        <w:t>ШАНОВНІ АКЦІОНЕРИ!</w:t>
      </w:r>
    </w:p>
    <w:p w:rsidR="009F71A2" w:rsidRPr="006A486E" w:rsidRDefault="009F71A2" w:rsidP="00D23EE8">
      <w:pPr>
        <w:pStyle w:val="a3"/>
        <w:spacing w:before="0" w:beforeAutospacing="0" w:afterAutospacing="0"/>
        <w:ind w:firstLine="708"/>
        <w:jc w:val="both"/>
        <w:rPr>
          <w:rFonts w:ascii="Calibri" w:hAnsi="Calibri" w:cs="Calibri"/>
          <w:sz w:val="22"/>
          <w:szCs w:val="22"/>
          <w:lang w:val="uk-UA"/>
        </w:rPr>
      </w:pPr>
      <w:r w:rsidRPr="006A486E">
        <w:rPr>
          <w:rFonts w:ascii="Calibri" w:hAnsi="Calibri" w:cs="Calibri"/>
          <w:b/>
          <w:bCs/>
          <w:sz w:val="22"/>
          <w:szCs w:val="22"/>
          <w:lang w:val="uk-UA"/>
        </w:rPr>
        <w:t>Приватне акціонерне товариство «РЕЙЛ»</w:t>
      </w:r>
      <w:r w:rsidRPr="006A486E">
        <w:rPr>
          <w:rFonts w:ascii="Calibri" w:hAnsi="Calibri" w:cs="Calibri"/>
          <w:sz w:val="22"/>
          <w:szCs w:val="22"/>
          <w:lang w:val="uk-UA"/>
        </w:rPr>
        <w:t xml:space="preserve"> (надалі – Товариство), місцезнаходження: Україна, 11604, Житомирська обл., м. Малин, вул. Огієнка,61а, код ЄДРПОУ 30793280, повідомляє, що річні загальні збори акціонерів (далі – Загальні збори) відбудуться </w:t>
      </w:r>
      <w:r w:rsidRPr="006A486E">
        <w:rPr>
          <w:rFonts w:ascii="Calibri" w:hAnsi="Calibri" w:cs="Calibri"/>
          <w:b/>
          <w:bCs/>
          <w:sz w:val="22"/>
          <w:szCs w:val="22"/>
          <w:lang w:val="uk-UA"/>
        </w:rPr>
        <w:t>27 грудня 2022</w:t>
      </w:r>
      <w:r w:rsidRPr="006A486E">
        <w:rPr>
          <w:rFonts w:ascii="Calibri" w:hAnsi="Calibri" w:cs="Calibri"/>
          <w:sz w:val="22"/>
          <w:szCs w:val="22"/>
          <w:lang w:val="uk-UA"/>
        </w:rPr>
        <w:t xml:space="preserve"> року. Збори будуть проведені дистанційно.</w:t>
      </w:r>
    </w:p>
    <w:p w:rsidR="009F71A2" w:rsidRPr="006A486E" w:rsidRDefault="009F71A2" w:rsidP="005D0E25">
      <w:pPr>
        <w:spacing w:after="480"/>
        <w:ind w:firstLine="708"/>
      </w:pPr>
      <w:r w:rsidRPr="006A486E">
        <w:t>Рішення про скликання річних Загальних зборів акціонерів  Товариства та дистанційне їх проведення (далі – річні Загальні збори) прийнято Наглядовою р</w:t>
      </w:r>
      <w:r w:rsidR="006A486E">
        <w:t>адою Товариства (Протокол від 18</w:t>
      </w:r>
      <w:r w:rsidRPr="006A486E">
        <w:t xml:space="preserve">.11.2022 року) відповідно до Закону України «Про акціонерні товариства»,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Pr="006A486E">
        <w:t>коронавірусної</w:t>
      </w:r>
      <w:proofErr w:type="spellEnd"/>
      <w:r w:rsidRPr="006A486E">
        <w:t xml:space="preserve"> хвороби (COVID-19)» № 540-IX від 30.03.2020 року,  у зв’язку із проведенням заходів, спрямованих на запобігання виникненню та поширенню </w:t>
      </w:r>
      <w:proofErr w:type="spellStart"/>
      <w:r w:rsidRPr="006A486E">
        <w:t>коронавірусної</w:t>
      </w:r>
      <w:proofErr w:type="spellEnd"/>
      <w:r w:rsidRPr="006A486E">
        <w:t xml:space="preserve"> хвороби (COVID-19) відповідно до постанови Кабінету Міністрів України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6A486E">
        <w:t>коронавірусом</w:t>
      </w:r>
      <w:proofErr w:type="spellEnd"/>
      <w:r w:rsidRPr="006A486E">
        <w:t xml:space="preserve"> SARS-CoV-2» № 1236 від 09.12.2020 року, а також у зв’язку з введенням воєнного стану відповідно до Указу Президента України від 24 лютого 2022 року № 64/2022 та Указу Президента України від 14 березня 2022 року № 133/2022, з метою мінімізації негативного впливу наслідків військової агресії Російської Федерації проти України з урахуванням Рішення Національної комісії з цінних паперів та фондового ринку від 16.03.2022 № 176 «Про внесення змін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фонду».27 грудня 2022 року – дата дистанційного проведення річних Загальних зборів акціонерів (дата завершення голосування), що будуть проведені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 196 (із змінами) (далі – Тимчасовий порядок). </w:t>
      </w:r>
    </w:p>
    <w:p w:rsidR="009F71A2" w:rsidRPr="006A486E" w:rsidRDefault="009F71A2" w:rsidP="00D23EE8">
      <w:pPr>
        <w:spacing w:after="480"/>
      </w:pPr>
      <w:r w:rsidRPr="006A486E">
        <w:t xml:space="preserve">  Дата складення переліку акціонерів, які мають право на участь у річних Загальних зборах: 24 грудня 2022 року (станом на 24 годину).</w:t>
      </w:r>
    </w:p>
    <w:p w:rsidR="009F71A2" w:rsidRPr="006A486E" w:rsidRDefault="009F71A2" w:rsidP="00D23EE8">
      <w:pPr>
        <w:spacing w:after="480"/>
      </w:pPr>
      <w:r w:rsidRPr="006A486E">
        <w:t xml:space="preserve">Дата розміщення бюлетенів для голосування: 16 грудня 2022 року на </w:t>
      </w:r>
      <w:proofErr w:type="spellStart"/>
      <w:r w:rsidRPr="006A486E">
        <w:t>вебсайті</w:t>
      </w:r>
      <w:proofErr w:type="spellEnd"/>
      <w:r w:rsidRPr="006A486E">
        <w:t xml:space="preserve"> Товариства за адресою: </w:t>
      </w:r>
      <w:hyperlink r:id="rId6" w:history="1">
        <w:r w:rsidRPr="006A486E">
          <w:rPr>
            <w:rStyle w:val="a6"/>
            <w:color w:val="auto"/>
          </w:rPr>
          <w:t>http://rail-malin.com.ua/akc-oneram</w:t>
        </w:r>
      </w:hyperlink>
      <w:r w:rsidRPr="006A486E">
        <w:t>.</w:t>
      </w:r>
    </w:p>
    <w:p w:rsidR="009F71A2" w:rsidRPr="006A486E" w:rsidRDefault="009F71A2" w:rsidP="00D23EE8">
      <w:pPr>
        <w:spacing w:after="480"/>
      </w:pPr>
      <w:r w:rsidRPr="006A486E">
        <w:t xml:space="preserve">Дата розміщення бюлетенів для кумулятивного голосування: 23 грудня 2022 року на </w:t>
      </w:r>
      <w:proofErr w:type="spellStart"/>
      <w:r w:rsidRPr="006A486E">
        <w:t>вебсайті</w:t>
      </w:r>
      <w:proofErr w:type="spellEnd"/>
      <w:r w:rsidRPr="006A486E">
        <w:t xml:space="preserve"> Товариства за адресою: </w:t>
      </w:r>
      <w:hyperlink r:id="rId7" w:history="1">
        <w:r w:rsidRPr="006A486E">
          <w:rPr>
            <w:rStyle w:val="a6"/>
            <w:color w:val="auto"/>
          </w:rPr>
          <w:t>http://rail-malin.com.ua/akc-oneram</w:t>
        </w:r>
      </w:hyperlink>
      <w:r w:rsidRPr="006A486E">
        <w:t>.</w:t>
      </w:r>
    </w:p>
    <w:p w:rsidR="009F71A2" w:rsidRPr="006A486E" w:rsidRDefault="009F71A2" w:rsidP="00D23EE8">
      <w:pPr>
        <w:spacing w:after="480"/>
      </w:pPr>
      <w:r w:rsidRPr="006A486E">
        <w:t>Бюлетені для голосування на річних Загальних зборах приймаються виключно до 18-00 дати завершення голосування  27 грудня 2022 року.</w:t>
      </w:r>
    </w:p>
    <w:p w:rsidR="009F71A2" w:rsidRPr="006A486E" w:rsidRDefault="009F71A2" w:rsidP="00FA3BC0">
      <w:pPr>
        <w:pStyle w:val="a3"/>
        <w:spacing w:before="0" w:beforeAutospacing="0" w:afterAutospacing="0"/>
        <w:jc w:val="center"/>
        <w:rPr>
          <w:rFonts w:ascii="Calibri" w:hAnsi="Calibri" w:cs="Calibri"/>
          <w:b/>
          <w:bCs/>
          <w:sz w:val="22"/>
          <w:szCs w:val="22"/>
          <w:lang w:val="uk-UA"/>
        </w:rPr>
      </w:pPr>
      <w:r w:rsidRPr="006A486E">
        <w:rPr>
          <w:rFonts w:ascii="Calibri" w:hAnsi="Calibri" w:cs="Calibri"/>
          <w:b/>
          <w:bCs/>
          <w:sz w:val="22"/>
          <w:szCs w:val="22"/>
          <w:lang w:val="uk-UA"/>
        </w:rPr>
        <w:t>Перелік питань разом з проектом рішень щодо кожного з питань, включених до проекту порядку денного:</w:t>
      </w:r>
    </w:p>
    <w:p w:rsidR="009F71A2" w:rsidRPr="006A486E" w:rsidRDefault="009F71A2" w:rsidP="00473CB8">
      <w:pPr>
        <w:tabs>
          <w:tab w:val="left" w:pos="426"/>
        </w:tabs>
        <w:spacing w:afterLines="0" w:line="240" w:lineRule="auto"/>
        <w:ind w:firstLine="0"/>
        <w:rPr>
          <w:lang w:eastAsia="ru-RU"/>
        </w:rPr>
      </w:pPr>
      <w:r w:rsidRPr="006A486E">
        <w:rPr>
          <w:b/>
          <w:bCs/>
          <w:lang w:eastAsia="ru-RU"/>
        </w:rPr>
        <w:t>1.</w:t>
      </w:r>
      <w:r w:rsidRPr="006A486E">
        <w:rPr>
          <w:lang w:eastAsia="ru-RU"/>
        </w:rPr>
        <w:t xml:space="preserve"> Обрання головуючого та секретаря Загальних зборів. </w:t>
      </w:r>
    </w:p>
    <w:p w:rsidR="009F71A2" w:rsidRPr="006A486E" w:rsidRDefault="009F71A2" w:rsidP="00473CB8">
      <w:pPr>
        <w:tabs>
          <w:tab w:val="left" w:pos="426"/>
        </w:tabs>
        <w:spacing w:afterLines="0" w:line="240" w:lineRule="auto"/>
        <w:ind w:firstLine="0"/>
        <w:rPr>
          <w:i/>
          <w:iCs/>
          <w:lang w:eastAsia="ru-RU"/>
        </w:rPr>
      </w:pPr>
      <w:r w:rsidRPr="006A486E">
        <w:rPr>
          <w:u w:val="single"/>
          <w:lang w:eastAsia="ru-RU"/>
        </w:rPr>
        <w:t>Проект рішення:</w:t>
      </w:r>
      <w:r w:rsidRPr="006A486E">
        <w:rPr>
          <w:lang w:eastAsia="ru-RU"/>
        </w:rPr>
        <w:t xml:space="preserve"> </w:t>
      </w:r>
      <w:r w:rsidRPr="006A486E">
        <w:rPr>
          <w:i/>
          <w:iCs/>
          <w:lang w:eastAsia="ru-RU"/>
        </w:rPr>
        <w:t xml:space="preserve">Обрати президію  річних Загальних зборів акціонерів  у такому складі: Голова Загальних зборів – </w:t>
      </w:r>
      <w:proofErr w:type="spellStart"/>
      <w:r w:rsidRPr="006A486E">
        <w:rPr>
          <w:i/>
          <w:iCs/>
          <w:lang w:eastAsia="ru-RU"/>
        </w:rPr>
        <w:t>Лашко</w:t>
      </w:r>
      <w:proofErr w:type="spellEnd"/>
      <w:r w:rsidRPr="006A486E">
        <w:rPr>
          <w:i/>
          <w:iCs/>
          <w:lang w:eastAsia="ru-RU"/>
        </w:rPr>
        <w:t xml:space="preserve"> Андрій Анатолійович,секретар Загальних зборів - </w:t>
      </w:r>
      <w:proofErr w:type="spellStart"/>
      <w:r w:rsidRPr="006A486E">
        <w:rPr>
          <w:i/>
          <w:iCs/>
          <w:lang w:eastAsia="ru-RU"/>
        </w:rPr>
        <w:t>Аврамець</w:t>
      </w:r>
      <w:proofErr w:type="spellEnd"/>
      <w:r w:rsidRPr="006A486E">
        <w:rPr>
          <w:i/>
          <w:iCs/>
          <w:lang w:eastAsia="ru-RU"/>
        </w:rPr>
        <w:t xml:space="preserve"> Олена Андріївна.</w:t>
      </w:r>
    </w:p>
    <w:p w:rsidR="009F71A2" w:rsidRPr="006A486E" w:rsidRDefault="009F71A2" w:rsidP="00473CB8">
      <w:pPr>
        <w:tabs>
          <w:tab w:val="left" w:pos="426"/>
        </w:tabs>
        <w:spacing w:afterLines="0" w:line="240" w:lineRule="auto"/>
        <w:ind w:firstLine="0"/>
        <w:rPr>
          <w:lang w:eastAsia="ru-RU"/>
        </w:rPr>
      </w:pPr>
      <w:r w:rsidRPr="006A486E">
        <w:rPr>
          <w:b/>
          <w:bCs/>
          <w:lang w:eastAsia="ru-RU"/>
        </w:rPr>
        <w:t>2.</w:t>
      </w:r>
      <w:r w:rsidRPr="006A486E">
        <w:rPr>
          <w:lang w:eastAsia="ru-RU"/>
        </w:rPr>
        <w:t xml:space="preserve">  Обрання лічильної комісії.</w:t>
      </w:r>
    </w:p>
    <w:p w:rsidR="009F71A2" w:rsidRPr="006A486E" w:rsidRDefault="009F71A2" w:rsidP="00473CB8">
      <w:pPr>
        <w:tabs>
          <w:tab w:val="left" w:pos="426"/>
        </w:tabs>
        <w:spacing w:afterLines="0" w:line="240" w:lineRule="auto"/>
        <w:ind w:firstLine="0"/>
        <w:rPr>
          <w:lang w:eastAsia="ru-RU"/>
        </w:rPr>
      </w:pPr>
      <w:r w:rsidRPr="006A486E">
        <w:rPr>
          <w:u w:val="single"/>
          <w:lang w:eastAsia="ru-RU"/>
        </w:rPr>
        <w:t>Проект рішення</w:t>
      </w:r>
      <w:r w:rsidRPr="006A486E">
        <w:rPr>
          <w:lang w:eastAsia="ru-RU"/>
        </w:rPr>
        <w:t xml:space="preserve">: </w:t>
      </w:r>
      <w:r w:rsidRPr="006A486E">
        <w:rPr>
          <w:i/>
          <w:iCs/>
          <w:lang w:eastAsia="ru-RU"/>
        </w:rPr>
        <w:t xml:space="preserve">обрати лічильну комісію у складі: Голова лічильної комісії: </w:t>
      </w:r>
      <w:proofErr w:type="spellStart"/>
      <w:r w:rsidRPr="006A486E">
        <w:rPr>
          <w:i/>
          <w:iCs/>
          <w:lang w:eastAsia="ru-RU"/>
        </w:rPr>
        <w:t>Аврамець</w:t>
      </w:r>
      <w:proofErr w:type="spellEnd"/>
      <w:r w:rsidRPr="006A486E">
        <w:rPr>
          <w:i/>
          <w:iCs/>
          <w:lang w:eastAsia="ru-RU"/>
        </w:rPr>
        <w:t xml:space="preserve"> Олена Андріївна, члени комісії: Семенова Олега Олександровича,</w:t>
      </w:r>
      <w:r w:rsidRPr="006A486E">
        <w:rPr>
          <w:lang w:eastAsia="ru-RU"/>
        </w:rPr>
        <w:t xml:space="preserve"> </w:t>
      </w:r>
      <w:r w:rsidRPr="006A486E">
        <w:rPr>
          <w:i/>
          <w:iCs/>
          <w:lang w:eastAsia="ru-RU"/>
        </w:rPr>
        <w:t>Гладких Наталія Василівна.</w:t>
      </w:r>
    </w:p>
    <w:p w:rsidR="009F71A2" w:rsidRPr="006A486E" w:rsidRDefault="009F71A2" w:rsidP="00473CB8">
      <w:pPr>
        <w:tabs>
          <w:tab w:val="left" w:pos="426"/>
        </w:tabs>
        <w:spacing w:afterLines="0" w:line="240" w:lineRule="auto"/>
        <w:ind w:firstLine="0"/>
        <w:rPr>
          <w:lang w:eastAsia="ru-RU"/>
        </w:rPr>
      </w:pPr>
      <w:r w:rsidRPr="006A486E">
        <w:rPr>
          <w:b/>
          <w:bCs/>
          <w:lang w:eastAsia="ru-RU"/>
        </w:rPr>
        <w:t>3.</w:t>
      </w:r>
      <w:r w:rsidRPr="006A486E">
        <w:rPr>
          <w:lang w:eastAsia="ru-RU"/>
        </w:rPr>
        <w:t xml:space="preserve"> Звіт Наглядової ради Товариства про результати діяльності Товариства за 2019-2021 роки, прийняття рішення за наслідками розгляду звіту. </w:t>
      </w:r>
    </w:p>
    <w:p w:rsidR="009F71A2" w:rsidRPr="006A486E" w:rsidRDefault="009F71A2" w:rsidP="00473CB8">
      <w:pPr>
        <w:tabs>
          <w:tab w:val="left" w:pos="426"/>
        </w:tabs>
        <w:spacing w:afterLines="0" w:line="240" w:lineRule="auto"/>
        <w:ind w:firstLine="0"/>
        <w:rPr>
          <w:i/>
          <w:iCs/>
          <w:lang w:eastAsia="ru-RU"/>
        </w:rPr>
      </w:pPr>
      <w:r w:rsidRPr="006A486E">
        <w:rPr>
          <w:u w:val="single"/>
          <w:lang w:eastAsia="ru-RU"/>
        </w:rPr>
        <w:t>Проект рішення</w:t>
      </w:r>
      <w:r w:rsidRPr="006A486E">
        <w:rPr>
          <w:lang w:eastAsia="ru-RU"/>
        </w:rPr>
        <w:t xml:space="preserve">: </w:t>
      </w:r>
      <w:r w:rsidRPr="006A486E">
        <w:rPr>
          <w:i/>
          <w:iCs/>
          <w:lang w:eastAsia="ru-RU"/>
        </w:rPr>
        <w:t xml:space="preserve">Затвердити звіт Наглядової ради </w:t>
      </w:r>
      <w:proofErr w:type="spellStart"/>
      <w:r w:rsidRPr="006A486E">
        <w:rPr>
          <w:i/>
          <w:iCs/>
          <w:lang w:eastAsia="ru-RU"/>
        </w:rPr>
        <w:t>ПрАТ</w:t>
      </w:r>
      <w:proofErr w:type="spellEnd"/>
      <w:r w:rsidRPr="006A486E">
        <w:rPr>
          <w:i/>
          <w:iCs/>
          <w:lang w:eastAsia="ru-RU"/>
        </w:rPr>
        <w:t xml:space="preserve"> "РЕЙЛ" про результати діяльності Товариства за 2019-2021 </w:t>
      </w:r>
      <w:r w:rsidRPr="006A486E">
        <w:rPr>
          <w:lang w:eastAsia="ru-RU"/>
        </w:rPr>
        <w:t>роки</w:t>
      </w:r>
      <w:r w:rsidRPr="006A486E">
        <w:rPr>
          <w:i/>
          <w:iCs/>
          <w:lang w:eastAsia="ru-RU"/>
        </w:rPr>
        <w:t>.</w:t>
      </w:r>
    </w:p>
    <w:p w:rsidR="009F71A2" w:rsidRPr="006A486E" w:rsidRDefault="009F71A2" w:rsidP="00473CB8">
      <w:pPr>
        <w:tabs>
          <w:tab w:val="left" w:pos="426"/>
        </w:tabs>
        <w:spacing w:afterLines="0" w:line="240" w:lineRule="auto"/>
        <w:ind w:firstLine="0"/>
        <w:rPr>
          <w:lang w:eastAsia="ru-RU"/>
        </w:rPr>
      </w:pPr>
      <w:r w:rsidRPr="006A486E">
        <w:rPr>
          <w:b/>
          <w:bCs/>
          <w:lang w:eastAsia="ru-RU"/>
        </w:rPr>
        <w:t>4.</w:t>
      </w:r>
      <w:r w:rsidRPr="006A486E">
        <w:rPr>
          <w:lang w:eastAsia="ru-RU"/>
        </w:rPr>
        <w:t xml:space="preserve"> Звіт директора про результати фінансово-господарської діяльності Товариства за 2019-2021 роки, прийняття рішення за наслідками розгляду звіту. </w:t>
      </w:r>
    </w:p>
    <w:p w:rsidR="009F71A2" w:rsidRPr="006A486E" w:rsidRDefault="009F71A2" w:rsidP="00473CB8">
      <w:pPr>
        <w:tabs>
          <w:tab w:val="left" w:pos="426"/>
        </w:tabs>
        <w:spacing w:afterLines="0" w:line="240" w:lineRule="auto"/>
        <w:ind w:firstLine="0"/>
        <w:rPr>
          <w:lang w:eastAsia="ru-RU"/>
        </w:rPr>
      </w:pPr>
      <w:r w:rsidRPr="006A486E">
        <w:rPr>
          <w:u w:val="single"/>
          <w:lang w:eastAsia="ru-RU"/>
        </w:rPr>
        <w:t>Проект рішення:</w:t>
      </w:r>
      <w:r w:rsidRPr="006A486E">
        <w:rPr>
          <w:lang w:eastAsia="ru-RU"/>
        </w:rPr>
        <w:t xml:space="preserve"> </w:t>
      </w:r>
      <w:r w:rsidRPr="006A486E">
        <w:rPr>
          <w:i/>
          <w:iCs/>
          <w:lang w:eastAsia="ru-RU"/>
        </w:rPr>
        <w:t xml:space="preserve">Затвердити звіт директора </w:t>
      </w:r>
      <w:proofErr w:type="spellStart"/>
      <w:r w:rsidRPr="006A486E">
        <w:rPr>
          <w:i/>
          <w:iCs/>
          <w:lang w:eastAsia="ru-RU"/>
        </w:rPr>
        <w:t>ПрАТ</w:t>
      </w:r>
      <w:proofErr w:type="spellEnd"/>
      <w:r w:rsidRPr="006A486E">
        <w:rPr>
          <w:i/>
          <w:iCs/>
          <w:lang w:eastAsia="ru-RU"/>
        </w:rPr>
        <w:t xml:space="preserve"> "РЕЙЛ" про результати діяльності Товариства за 2019-2021 </w:t>
      </w:r>
      <w:r w:rsidRPr="006A486E">
        <w:rPr>
          <w:lang w:eastAsia="ru-RU"/>
        </w:rPr>
        <w:t>роки</w:t>
      </w:r>
      <w:r w:rsidRPr="006A486E">
        <w:rPr>
          <w:i/>
          <w:iCs/>
          <w:lang w:eastAsia="ru-RU"/>
        </w:rPr>
        <w:t>.</w:t>
      </w:r>
    </w:p>
    <w:p w:rsidR="009F71A2" w:rsidRPr="006A486E" w:rsidRDefault="009F71A2" w:rsidP="00473CB8">
      <w:pPr>
        <w:tabs>
          <w:tab w:val="left" w:pos="426"/>
        </w:tabs>
        <w:spacing w:afterLines="0" w:line="240" w:lineRule="auto"/>
        <w:ind w:firstLine="0"/>
        <w:rPr>
          <w:i/>
          <w:iCs/>
          <w:lang w:eastAsia="ru-RU"/>
        </w:rPr>
      </w:pPr>
      <w:r w:rsidRPr="006A486E">
        <w:rPr>
          <w:b/>
          <w:bCs/>
          <w:lang w:eastAsia="ru-RU"/>
        </w:rPr>
        <w:t>5.</w:t>
      </w:r>
      <w:r w:rsidRPr="006A486E">
        <w:rPr>
          <w:lang w:eastAsia="ru-RU"/>
        </w:rPr>
        <w:t xml:space="preserve"> Звіт та висновки Ревізійної комісії Товариства про фінансово-господарську діяльність Товариства за 2019-2021 роки, прийняття рішень за наслідками їх розгляду</w:t>
      </w:r>
      <w:r w:rsidRPr="006A486E">
        <w:rPr>
          <w:i/>
          <w:iCs/>
          <w:lang w:eastAsia="ru-RU"/>
        </w:rPr>
        <w:t xml:space="preserve">. </w:t>
      </w:r>
    </w:p>
    <w:p w:rsidR="009F71A2" w:rsidRPr="006A486E" w:rsidRDefault="009F71A2" w:rsidP="00473CB8">
      <w:pPr>
        <w:tabs>
          <w:tab w:val="left" w:pos="426"/>
        </w:tabs>
        <w:spacing w:afterLines="0" w:line="240" w:lineRule="auto"/>
        <w:ind w:firstLine="0"/>
        <w:rPr>
          <w:i/>
          <w:iCs/>
          <w:lang w:eastAsia="ru-RU"/>
        </w:rPr>
      </w:pPr>
      <w:r w:rsidRPr="006A486E">
        <w:rPr>
          <w:u w:val="single"/>
          <w:lang w:eastAsia="ru-RU"/>
        </w:rPr>
        <w:lastRenderedPageBreak/>
        <w:t>Проект рішення:</w:t>
      </w:r>
      <w:r w:rsidRPr="006A486E">
        <w:rPr>
          <w:lang w:eastAsia="ru-RU"/>
        </w:rPr>
        <w:t xml:space="preserve"> </w:t>
      </w:r>
      <w:r w:rsidRPr="006A486E">
        <w:rPr>
          <w:i/>
          <w:iCs/>
          <w:lang w:eastAsia="ru-RU"/>
        </w:rPr>
        <w:t xml:space="preserve">Затвердити звіт та висновки Ревізійної комісії </w:t>
      </w:r>
      <w:proofErr w:type="spellStart"/>
      <w:r w:rsidRPr="006A486E">
        <w:rPr>
          <w:i/>
          <w:iCs/>
          <w:lang w:eastAsia="ru-RU"/>
        </w:rPr>
        <w:t>ПрАТ</w:t>
      </w:r>
      <w:proofErr w:type="spellEnd"/>
      <w:r w:rsidRPr="006A486E">
        <w:rPr>
          <w:i/>
          <w:iCs/>
          <w:lang w:eastAsia="ru-RU"/>
        </w:rPr>
        <w:t xml:space="preserve"> "РЕЙЛ" про результати діяльності Товариства за 2019-2021 </w:t>
      </w:r>
      <w:r w:rsidRPr="006A486E">
        <w:rPr>
          <w:lang w:eastAsia="ru-RU"/>
        </w:rPr>
        <w:t>роки</w:t>
      </w:r>
      <w:r w:rsidRPr="006A486E">
        <w:rPr>
          <w:i/>
          <w:iCs/>
          <w:lang w:eastAsia="ru-RU"/>
        </w:rPr>
        <w:t>.</w:t>
      </w:r>
    </w:p>
    <w:p w:rsidR="009F71A2" w:rsidRPr="006A486E" w:rsidRDefault="009F71A2" w:rsidP="00473CB8">
      <w:pPr>
        <w:tabs>
          <w:tab w:val="left" w:pos="426"/>
        </w:tabs>
        <w:spacing w:afterLines="0" w:line="240" w:lineRule="auto"/>
        <w:ind w:firstLine="0"/>
        <w:rPr>
          <w:b/>
          <w:bCs/>
          <w:lang w:eastAsia="ru-RU"/>
        </w:rPr>
      </w:pPr>
      <w:r w:rsidRPr="006A486E">
        <w:rPr>
          <w:b/>
          <w:bCs/>
          <w:lang w:eastAsia="ru-RU"/>
        </w:rPr>
        <w:t>6.</w:t>
      </w:r>
      <w:r w:rsidRPr="006A486E">
        <w:rPr>
          <w:lang w:eastAsia="ru-RU"/>
        </w:rPr>
        <w:t xml:space="preserve"> Затвердження річного звіту Товариства за 2019 рік</w:t>
      </w:r>
      <w:r w:rsidRPr="006A486E">
        <w:rPr>
          <w:i/>
          <w:iCs/>
          <w:lang w:eastAsia="ru-RU"/>
        </w:rPr>
        <w:t>.</w:t>
      </w:r>
    </w:p>
    <w:p w:rsidR="009F71A2" w:rsidRPr="006A486E" w:rsidRDefault="009F71A2" w:rsidP="00473CB8">
      <w:pPr>
        <w:tabs>
          <w:tab w:val="left" w:pos="426"/>
        </w:tabs>
        <w:spacing w:afterLines="0" w:line="240" w:lineRule="auto"/>
        <w:ind w:firstLine="0"/>
        <w:rPr>
          <w:i/>
          <w:iCs/>
          <w:lang w:eastAsia="ru-RU"/>
        </w:rPr>
      </w:pPr>
      <w:r w:rsidRPr="006A486E">
        <w:rPr>
          <w:u w:val="single"/>
          <w:lang w:eastAsia="ru-RU"/>
        </w:rPr>
        <w:t>Проект рішення:</w:t>
      </w:r>
      <w:r w:rsidRPr="006A486E">
        <w:rPr>
          <w:lang w:eastAsia="ru-RU"/>
        </w:rPr>
        <w:t xml:space="preserve"> </w:t>
      </w:r>
      <w:r w:rsidRPr="006A486E">
        <w:rPr>
          <w:i/>
          <w:iCs/>
          <w:lang w:eastAsia="ru-RU"/>
        </w:rPr>
        <w:t xml:space="preserve">Затвердити річний звіт </w:t>
      </w:r>
      <w:proofErr w:type="spellStart"/>
      <w:r w:rsidRPr="006A486E">
        <w:rPr>
          <w:i/>
          <w:iCs/>
          <w:lang w:eastAsia="ru-RU"/>
        </w:rPr>
        <w:t>ПрАТ</w:t>
      </w:r>
      <w:proofErr w:type="spellEnd"/>
      <w:r w:rsidRPr="006A486E">
        <w:rPr>
          <w:i/>
          <w:iCs/>
          <w:lang w:eastAsia="ru-RU"/>
        </w:rPr>
        <w:t xml:space="preserve"> "РЕЙЛ" за 2019 рік.</w:t>
      </w:r>
    </w:p>
    <w:p w:rsidR="009F71A2" w:rsidRPr="006A486E" w:rsidRDefault="009F71A2" w:rsidP="005F17ED">
      <w:pPr>
        <w:tabs>
          <w:tab w:val="left" w:pos="426"/>
        </w:tabs>
        <w:spacing w:afterLines="0" w:line="240" w:lineRule="auto"/>
        <w:ind w:firstLine="0"/>
        <w:rPr>
          <w:b/>
          <w:bCs/>
          <w:lang w:eastAsia="ru-RU"/>
        </w:rPr>
      </w:pPr>
      <w:r w:rsidRPr="006A486E">
        <w:rPr>
          <w:b/>
          <w:bCs/>
          <w:lang w:eastAsia="ru-RU"/>
        </w:rPr>
        <w:t>7.</w:t>
      </w:r>
      <w:r w:rsidRPr="006A486E">
        <w:rPr>
          <w:lang w:eastAsia="ru-RU"/>
        </w:rPr>
        <w:t xml:space="preserve"> Затвердження річного звіту Товариства за 2020 рік.</w:t>
      </w:r>
    </w:p>
    <w:p w:rsidR="009F71A2" w:rsidRPr="006A486E" w:rsidRDefault="009F71A2" w:rsidP="005F17ED">
      <w:pPr>
        <w:tabs>
          <w:tab w:val="left" w:pos="426"/>
        </w:tabs>
        <w:spacing w:afterLines="0" w:line="240" w:lineRule="auto"/>
        <w:ind w:firstLine="0"/>
        <w:rPr>
          <w:i/>
          <w:iCs/>
          <w:lang w:eastAsia="ru-RU"/>
        </w:rPr>
      </w:pPr>
      <w:r w:rsidRPr="006A486E">
        <w:rPr>
          <w:u w:val="single"/>
          <w:lang w:eastAsia="ru-RU"/>
        </w:rPr>
        <w:t>Проект рішення:</w:t>
      </w:r>
      <w:r w:rsidRPr="006A486E">
        <w:rPr>
          <w:lang w:eastAsia="ru-RU"/>
        </w:rPr>
        <w:t xml:space="preserve"> </w:t>
      </w:r>
      <w:r w:rsidRPr="006A486E">
        <w:rPr>
          <w:i/>
          <w:iCs/>
          <w:lang w:eastAsia="ru-RU"/>
        </w:rPr>
        <w:t xml:space="preserve">Затвердити річний звіт </w:t>
      </w:r>
      <w:proofErr w:type="spellStart"/>
      <w:r w:rsidRPr="006A486E">
        <w:rPr>
          <w:i/>
          <w:iCs/>
          <w:lang w:eastAsia="ru-RU"/>
        </w:rPr>
        <w:t>ПрАТ</w:t>
      </w:r>
      <w:proofErr w:type="spellEnd"/>
      <w:r w:rsidRPr="006A486E">
        <w:rPr>
          <w:i/>
          <w:iCs/>
          <w:lang w:eastAsia="ru-RU"/>
        </w:rPr>
        <w:t xml:space="preserve"> "РЕЙЛ" за 2020 рік.</w:t>
      </w:r>
    </w:p>
    <w:p w:rsidR="009F71A2" w:rsidRPr="006A486E" w:rsidRDefault="009F71A2" w:rsidP="005F17ED">
      <w:pPr>
        <w:tabs>
          <w:tab w:val="left" w:pos="426"/>
        </w:tabs>
        <w:spacing w:afterLines="0" w:line="240" w:lineRule="auto"/>
        <w:ind w:firstLine="0"/>
        <w:rPr>
          <w:b/>
          <w:bCs/>
          <w:lang w:eastAsia="ru-RU"/>
        </w:rPr>
      </w:pPr>
      <w:r w:rsidRPr="006A486E">
        <w:rPr>
          <w:b/>
          <w:bCs/>
          <w:lang w:eastAsia="ru-RU"/>
        </w:rPr>
        <w:t>8.</w:t>
      </w:r>
      <w:r w:rsidRPr="006A486E">
        <w:rPr>
          <w:lang w:eastAsia="ru-RU"/>
        </w:rPr>
        <w:t xml:space="preserve"> Затвердження річного звіту Товариства за 2021 рік.</w:t>
      </w:r>
    </w:p>
    <w:p w:rsidR="009F71A2" w:rsidRPr="006A486E" w:rsidRDefault="009F71A2" w:rsidP="005F17ED">
      <w:pPr>
        <w:tabs>
          <w:tab w:val="left" w:pos="426"/>
        </w:tabs>
        <w:spacing w:afterLines="0" w:line="240" w:lineRule="auto"/>
        <w:ind w:firstLine="0"/>
        <w:rPr>
          <w:i/>
          <w:iCs/>
          <w:lang w:eastAsia="ru-RU"/>
        </w:rPr>
      </w:pPr>
      <w:r w:rsidRPr="006A486E">
        <w:rPr>
          <w:u w:val="single"/>
          <w:lang w:eastAsia="ru-RU"/>
        </w:rPr>
        <w:t>Проект рішення:</w:t>
      </w:r>
      <w:r w:rsidRPr="006A486E">
        <w:rPr>
          <w:lang w:eastAsia="ru-RU"/>
        </w:rPr>
        <w:t xml:space="preserve"> </w:t>
      </w:r>
      <w:r w:rsidRPr="006A486E">
        <w:rPr>
          <w:i/>
          <w:iCs/>
          <w:lang w:eastAsia="ru-RU"/>
        </w:rPr>
        <w:t xml:space="preserve">Затвердити річний звіт </w:t>
      </w:r>
      <w:proofErr w:type="spellStart"/>
      <w:r w:rsidRPr="006A486E">
        <w:rPr>
          <w:i/>
          <w:iCs/>
          <w:lang w:eastAsia="ru-RU"/>
        </w:rPr>
        <w:t>ПрАТ</w:t>
      </w:r>
      <w:proofErr w:type="spellEnd"/>
      <w:r w:rsidRPr="006A486E">
        <w:rPr>
          <w:i/>
          <w:iCs/>
          <w:lang w:eastAsia="ru-RU"/>
        </w:rPr>
        <w:t xml:space="preserve"> "РЕЙЛ" за 2021 рік.</w:t>
      </w:r>
    </w:p>
    <w:p w:rsidR="009F71A2" w:rsidRPr="006A486E" w:rsidRDefault="009F71A2" w:rsidP="00473CB8">
      <w:pPr>
        <w:tabs>
          <w:tab w:val="left" w:pos="426"/>
        </w:tabs>
        <w:spacing w:afterLines="0" w:line="240" w:lineRule="auto"/>
        <w:ind w:firstLine="0"/>
        <w:rPr>
          <w:lang w:eastAsia="ru-RU"/>
        </w:rPr>
      </w:pPr>
      <w:r w:rsidRPr="006A486E">
        <w:rPr>
          <w:b/>
          <w:bCs/>
          <w:lang w:eastAsia="ru-RU"/>
        </w:rPr>
        <w:t>9.</w:t>
      </w:r>
      <w:r w:rsidRPr="006A486E">
        <w:rPr>
          <w:lang w:eastAsia="ru-RU"/>
        </w:rPr>
        <w:t xml:space="preserve"> Про розподіл прибутку і збитків Товариства за підсумками роботи у 2019-2021 роках з урахуванням вимог, передбачених законом. </w:t>
      </w:r>
    </w:p>
    <w:p w:rsidR="009F71A2" w:rsidRPr="006A486E" w:rsidRDefault="009F71A2" w:rsidP="00473CB8">
      <w:pPr>
        <w:tabs>
          <w:tab w:val="left" w:pos="426"/>
        </w:tabs>
        <w:spacing w:afterLines="0" w:line="240" w:lineRule="auto"/>
        <w:ind w:firstLine="0"/>
        <w:rPr>
          <w:lang w:eastAsia="ru-RU"/>
        </w:rPr>
      </w:pPr>
      <w:r w:rsidRPr="006A486E">
        <w:rPr>
          <w:u w:val="single"/>
          <w:lang w:eastAsia="ru-RU"/>
        </w:rPr>
        <w:t>Проект рішення:</w:t>
      </w:r>
      <w:r w:rsidRPr="006A486E">
        <w:rPr>
          <w:lang w:eastAsia="ru-RU"/>
        </w:rPr>
        <w:t xml:space="preserve"> У зв'язку із збитком</w:t>
      </w:r>
      <w:r w:rsidRPr="006A486E">
        <w:rPr>
          <w:i/>
          <w:iCs/>
          <w:lang w:eastAsia="ru-RU"/>
        </w:rPr>
        <w:t>, що утворився за підсумками роботи ПАТ " РЕЙЛ " за 2019-2021 роки -  прибуток не розподіляти.</w:t>
      </w:r>
    </w:p>
    <w:p w:rsidR="009F71A2" w:rsidRPr="006A486E" w:rsidRDefault="009F71A2" w:rsidP="00473CB8">
      <w:pPr>
        <w:tabs>
          <w:tab w:val="left" w:pos="426"/>
        </w:tabs>
        <w:spacing w:afterLines="0" w:line="240" w:lineRule="auto"/>
        <w:ind w:firstLine="0"/>
        <w:rPr>
          <w:lang w:eastAsia="ru-RU"/>
        </w:rPr>
      </w:pPr>
      <w:r w:rsidRPr="006A486E">
        <w:rPr>
          <w:b/>
          <w:bCs/>
          <w:lang w:eastAsia="ru-RU"/>
        </w:rPr>
        <w:t>10.</w:t>
      </w:r>
      <w:r w:rsidRPr="006A486E">
        <w:rPr>
          <w:lang w:eastAsia="ru-RU"/>
        </w:rPr>
        <w:t xml:space="preserve"> Затвердження основних напрямків діяльності Товариства на 2023 рік. </w:t>
      </w:r>
    </w:p>
    <w:p w:rsidR="009F71A2" w:rsidRPr="006A486E" w:rsidRDefault="009F71A2" w:rsidP="00473CB8">
      <w:pPr>
        <w:tabs>
          <w:tab w:val="left" w:pos="426"/>
        </w:tabs>
        <w:spacing w:afterLines="0" w:line="240" w:lineRule="auto"/>
        <w:ind w:firstLine="0"/>
        <w:rPr>
          <w:i/>
          <w:iCs/>
          <w:lang w:eastAsia="ru-RU"/>
        </w:rPr>
      </w:pPr>
      <w:r w:rsidRPr="006A486E">
        <w:rPr>
          <w:u w:val="single"/>
          <w:lang w:eastAsia="ru-RU"/>
        </w:rPr>
        <w:t>Проект рішення:</w:t>
      </w:r>
      <w:r w:rsidRPr="006A486E">
        <w:rPr>
          <w:lang w:eastAsia="ru-RU"/>
        </w:rPr>
        <w:t xml:space="preserve"> </w:t>
      </w:r>
      <w:r w:rsidRPr="006A486E">
        <w:rPr>
          <w:i/>
          <w:iCs/>
          <w:lang w:eastAsia="ru-RU"/>
        </w:rPr>
        <w:t xml:space="preserve">Затвердити основні напрямки діяльності </w:t>
      </w:r>
      <w:proofErr w:type="spellStart"/>
      <w:r w:rsidRPr="006A486E">
        <w:rPr>
          <w:i/>
          <w:iCs/>
          <w:lang w:eastAsia="ru-RU"/>
        </w:rPr>
        <w:t>ПрАТ</w:t>
      </w:r>
      <w:proofErr w:type="spellEnd"/>
      <w:r w:rsidRPr="006A486E">
        <w:rPr>
          <w:i/>
          <w:iCs/>
          <w:lang w:eastAsia="ru-RU"/>
        </w:rPr>
        <w:t xml:space="preserve"> "РЕЙЛ" на 2023 рік.  </w:t>
      </w:r>
    </w:p>
    <w:p w:rsidR="009F71A2" w:rsidRPr="006A486E" w:rsidRDefault="009F71A2" w:rsidP="00473CB8">
      <w:pPr>
        <w:pStyle w:val="a3"/>
        <w:tabs>
          <w:tab w:val="left" w:pos="426"/>
        </w:tabs>
        <w:spacing w:before="0" w:beforeAutospacing="0" w:afterAutospacing="0"/>
        <w:jc w:val="both"/>
        <w:rPr>
          <w:rFonts w:ascii="Calibri" w:hAnsi="Calibri" w:cs="Calibri"/>
          <w:sz w:val="22"/>
          <w:szCs w:val="22"/>
          <w:lang w:val="uk-UA"/>
        </w:rPr>
      </w:pPr>
      <w:r w:rsidRPr="006A486E">
        <w:rPr>
          <w:rFonts w:ascii="Calibri" w:hAnsi="Calibri" w:cs="Calibri"/>
          <w:b/>
          <w:bCs/>
          <w:sz w:val="22"/>
          <w:szCs w:val="22"/>
          <w:lang w:val="uk-UA"/>
        </w:rPr>
        <w:t>11.</w:t>
      </w:r>
      <w:r w:rsidRPr="006A486E">
        <w:rPr>
          <w:rFonts w:ascii="Calibri" w:hAnsi="Calibri" w:cs="Calibri"/>
          <w:sz w:val="22"/>
          <w:szCs w:val="22"/>
          <w:lang w:val="uk-UA"/>
        </w:rPr>
        <w:t xml:space="preserve"> Про затверджен</w:t>
      </w:r>
      <w:r w:rsidR="006A486E">
        <w:rPr>
          <w:rFonts w:ascii="Calibri" w:hAnsi="Calibri" w:cs="Calibri"/>
          <w:sz w:val="22"/>
          <w:szCs w:val="22"/>
          <w:lang w:val="uk-UA"/>
        </w:rPr>
        <w:t>н</w:t>
      </w:r>
      <w:r w:rsidRPr="006A486E">
        <w:rPr>
          <w:rFonts w:ascii="Calibri" w:hAnsi="Calibri" w:cs="Calibri"/>
          <w:sz w:val="22"/>
          <w:szCs w:val="22"/>
          <w:lang w:val="uk-UA"/>
        </w:rPr>
        <w:t>я статуту Товариства у новій редакції.</w:t>
      </w:r>
    </w:p>
    <w:p w:rsidR="009F71A2" w:rsidRPr="006A486E" w:rsidRDefault="009F71A2" w:rsidP="00473CB8">
      <w:pPr>
        <w:pStyle w:val="a3"/>
        <w:tabs>
          <w:tab w:val="left" w:pos="426"/>
        </w:tabs>
        <w:spacing w:before="0" w:beforeAutospacing="0" w:afterAutospacing="0"/>
        <w:jc w:val="both"/>
        <w:rPr>
          <w:rFonts w:ascii="Calibri" w:hAnsi="Calibri" w:cs="Calibri"/>
          <w:sz w:val="22"/>
          <w:szCs w:val="22"/>
          <w:lang w:val="uk-UA"/>
        </w:rPr>
      </w:pPr>
      <w:r w:rsidRPr="006A486E">
        <w:rPr>
          <w:rFonts w:ascii="Calibri" w:hAnsi="Calibri" w:cs="Calibri"/>
          <w:sz w:val="22"/>
          <w:szCs w:val="22"/>
          <w:u w:val="single"/>
          <w:lang w:val="uk-UA"/>
        </w:rPr>
        <w:t>Проект рішення:</w:t>
      </w:r>
      <w:r w:rsidRPr="006A486E">
        <w:rPr>
          <w:rFonts w:ascii="Calibri" w:hAnsi="Calibri" w:cs="Calibri"/>
          <w:i/>
          <w:iCs/>
          <w:sz w:val="22"/>
          <w:szCs w:val="22"/>
          <w:lang w:val="uk-UA"/>
        </w:rPr>
        <w:t xml:space="preserve"> затвердити статут Товариства у новій редакції.</w:t>
      </w:r>
    </w:p>
    <w:p w:rsidR="009F71A2" w:rsidRPr="006A486E" w:rsidRDefault="009F71A2" w:rsidP="00473CB8">
      <w:pPr>
        <w:pStyle w:val="a3"/>
        <w:tabs>
          <w:tab w:val="left" w:pos="426"/>
        </w:tabs>
        <w:spacing w:before="0" w:beforeAutospacing="0" w:afterAutospacing="0"/>
        <w:jc w:val="both"/>
        <w:rPr>
          <w:rFonts w:ascii="Calibri" w:hAnsi="Calibri" w:cs="Calibri"/>
          <w:sz w:val="22"/>
          <w:szCs w:val="22"/>
          <w:lang w:val="uk-UA"/>
        </w:rPr>
      </w:pPr>
      <w:r w:rsidRPr="006A486E">
        <w:rPr>
          <w:rFonts w:ascii="Calibri" w:hAnsi="Calibri" w:cs="Calibri"/>
          <w:b/>
          <w:bCs/>
          <w:sz w:val="22"/>
          <w:szCs w:val="22"/>
          <w:lang w:val="uk-UA"/>
        </w:rPr>
        <w:t>12</w:t>
      </w:r>
      <w:r w:rsidRPr="006A486E">
        <w:rPr>
          <w:rFonts w:ascii="Calibri" w:hAnsi="Calibri" w:cs="Calibri"/>
          <w:sz w:val="22"/>
          <w:szCs w:val="22"/>
          <w:lang w:val="uk-UA"/>
        </w:rPr>
        <w:t>. Про доручення директору внести відомостей до Єдиного державного реєстру щодо видів економічної діяльності Товариства та здій</w:t>
      </w:r>
      <w:r w:rsidR="006A486E">
        <w:rPr>
          <w:rFonts w:ascii="Calibri" w:hAnsi="Calibri" w:cs="Calibri"/>
          <w:sz w:val="22"/>
          <w:szCs w:val="22"/>
          <w:lang w:val="uk-UA"/>
        </w:rPr>
        <w:t>с</w:t>
      </w:r>
      <w:r w:rsidRPr="006A486E">
        <w:rPr>
          <w:rFonts w:ascii="Calibri" w:hAnsi="Calibri" w:cs="Calibri"/>
          <w:sz w:val="22"/>
          <w:szCs w:val="22"/>
          <w:lang w:val="uk-UA"/>
        </w:rPr>
        <w:t>нити державну р</w:t>
      </w:r>
      <w:r w:rsidR="006A486E">
        <w:rPr>
          <w:rFonts w:ascii="Calibri" w:hAnsi="Calibri" w:cs="Calibri"/>
          <w:sz w:val="22"/>
          <w:szCs w:val="22"/>
          <w:lang w:val="uk-UA"/>
        </w:rPr>
        <w:t>е</w:t>
      </w:r>
      <w:r w:rsidRPr="006A486E">
        <w:rPr>
          <w:rFonts w:ascii="Calibri" w:hAnsi="Calibri" w:cs="Calibri"/>
          <w:sz w:val="22"/>
          <w:szCs w:val="22"/>
          <w:lang w:val="uk-UA"/>
        </w:rPr>
        <w:t xml:space="preserve">єстрацію статуту Товариства у новій редакції, або уповноважити на це третю особу. </w:t>
      </w:r>
    </w:p>
    <w:p w:rsidR="009F71A2" w:rsidRPr="006A486E" w:rsidRDefault="009F71A2" w:rsidP="005F17ED">
      <w:pPr>
        <w:pStyle w:val="a3"/>
        <w:tabs>
          <w:tab w:val="left" w:pos="426"/>
        </w:tabs>
        <w:spacing w:before="0" w:beforeAutospacing="0" w:afterAutospacing="0"/>
        <w:jc w:val="both"/>
        <w:rPr>
          <w:rFonts w:ascii="Calibri" w:hAnsi="Calibri" w:cs="Calibri"/>
          <w:i/>
          <w:iCs/>
          <w:sz w:val="22"/>
          <w:szCs w:val="22"/>
          <w:lang w:val="uk-UA"/>
        </w:rPr>
      </w:pPr>
      <w:r w:rsidRPr="006A486E">
        <w:rPr>
          <w:rFonts w:ascii="Calibri" w:hAnsi="Calibri" w:cs="Calibri"/>
          <w:sz w:val="22"/>
          <w:szCs w:val="22"/>
          <w:u w:val="single"/>
          <w:lang w:val="uk-UA"/>
        </w:rPr>
        <w:t>Проект рішення:</w:t>
      </w:r>
      <w:r w:rsidRPr="006A486E">
        <w:rPr>
          <w:rFonts w:ascii="Calibri" w:hAnsi="Calibri" w:cs="Calibri"/>
          <w:sz w:val="22"/>
          <w:szCs w:val="22"/>
          <w:lang w:val="uk-UA"/>
        </w:rPr>
        <w:t xml:space="preserve"> </w:t>
      </w:r>
      <w:r w:rsidRPr="006A486E">
        <w:rPr>
          <w:rFonts w:ascii="Calibri" w:hAnsi="Calibri" w:cs="Calibri"/>
          <w:i/>
          <w:iCs/>
          <w:sz w:val="22"/>
          <w:szCs w:val="22"/>
          <w:lang w:val="uk-UA"/>
        </w:rPr>
        <w:t>доручити директору Товариства внести до Єдиного державного реєстру щодо видів економічної діяльності Товариства та здій</w:t>
      </w:r>
      <w:r w:rsidR="006A486E">
        <w:rPr>
          <w:rFonts w:ascii="Calibri" w:hAnsi="Calibri" w:cs="Calibri"/>
          <w:i/>
          <w:iCs/>
          <w:sz w:val="22"/>
          <w:szCs w:val="22"/>
          <w:lang w:val="uk-UA"/>
        </w:rPr>
        <w:t>с</w:t>
      </w:r>
      <w:r w:rsidRPr="006A486E">
        <w:rPr>
          <w:rFonts w:ascii="Calibri" w:hAnsi="Calibri" w:cs="Calibri"/>
          <w:i/>
          <w:iCs/>
          <w:sz w:val="22"/>
          <w:szCs w:val="22"/>
          <w:lang w:val="uk-UA"/>
        </w:rPr>
        <w:t>нити державну р</w:t>
      </w:r>
      <w:r w:rsidR="006A486E">
        <w:rPr>
          <w:rFonts w:ascii="Calibri" w:hAnsi="Calibri" w:cs="Calibri"/>
          <w:i/>
          <w:iCs/>
          <w:sz w:val="22"/>
          <w:szCs w:val="22"/>
          <w:lang w:val="uk-UA"/>
        </w:rPr>
        <w:t>е</w:t>
      </w:r>
      <w:r w:rsidRPr="006A486E">
        <w:rPr>
          <w:rFonts w:ascii="Calibri" w:hAnsi="Calibri" w:cs="Calibri"/>
          <w:i/>
          <w:iCs/>
          <w:sz w:val="22"/>
          <w:szCs w:val="22"/>
          <w:lang w:val="uk-UA"/>
        </w:rPr>
        <w:t xml:space="preserve">єстрацію статуту Товариства у новій редакції, або уповноважити на це третю особу. </w:t>
      </w:r>
    </w:p>
    <w:p w:rsidR="009F71A2" w:rsidRPr="006A486E" w:rsidRDefault="009F71A2" w:rsidP="00BB57E6">
      <w:pPr>
        <w:tabs>
          <w:tab w:val="left" w:pos="426"/>
        </w:tabs>
        <w:spacing w:afterLines="0" w:line="240" w:lineRule="auto"/>
        <w:ind w:firstLine="0"/>
      </w:pPr>
      <w:r w:rsidRPr="006A486E">
        <w:rPr>
          <w:b/>
          <w:bCs/>
        </w:rPr>
        <w:t xml:space="preserve">13. </w:t>
      </w:r>
      <w:r w:rsidRPr="006A486E">
        <w:t xml:space="preserve">Припинення повноважень голови та членів наглядової ради товариства. </w:t>
      </w:r>
    </w:p>
    <w:p w:rsidR="009F71A2" w:rsidRPr="006A486E" w:rsidRDefault="009F71A2" w:rsidP="00BB57E6">
      <w:pPr>
        <w:tabs>
          <w:tab w:val="left" w:pos="426"/>
        </w:tabs>
        <w:spacing w:afterLines="0" w:line="240" w:lineRule="auto"/>
        <w:ind w:firstLine="0"/>
      </w:pPr>
      <w:r w:rsidRPr="006A486E">
        <w:rPr>
          <w:u w:val="single"/>
        </w:rPr>
        <w:t>Проект рішення:</w:t>
      </w:r>
      <w:r w:rsidRPr="006A486E">
        <w:t xml:space="preserve"> </w:t>
      </w:r>
      <w:r w:rsidRPr="006A486E">
        <w:rPr>
          <w:i/>
          <w:iCs/>
        </w:rPr>
        <w:t xml:space="preserve">Припинити 27.12.2022 року повноваження діючого складу членів Наглядової ради. </w:t>
      </w:r>
    </w:p>
    <w:p w:rsidR="009F71A2" w:rsidRPr="006A486E" w:rsidRDefault="009F71A2" w:rsidP="00BB57E6">
      <w:pPr>
        <w:tabs>
          <w:tab w:val="left" w:pos="426"/>
        </w:tabs>
        <w:spacing w:afterLines="0" w:line="240" w:lineRule="auto"/>
        <w:ind w:firstLine="0"/>
        <w:rPr>
          <w:i/>
          <w:iCs/>
        </w:rPr>
      </w:pPr>
      <w:r w:rsidRPr="006A486E">
        <w:rPr>
          <w:b/>
          <w:bCs/>
        </w:rPr>
        <w:t>14.</w:t>
      </w:r>
      <w:r w:rsidRPr="006A486E">
        <w:t xml:space="preserve"> Обрання голови та членів наглядової ради товариства (кумулятивне голосування).</w:t>
      </w:r>
    </w:p>
    <w:p w:rsidR="009F71A2" w:rsidRPr="006A486E" w:rsidRDefault="009F71A2" w:rsidP="00473CB8">
      <w:pPr>
        <w:pStyle w:val="a3"/>
        <w:spacing w:before="0" w:beforeAutospacing="0" w:afterAutospacing="0"/>
        <w:jc w:val="both"/>
        <w:rPr>
          <w:rFonts w:ascii="Calibri" w:hAnsi="Calibri" w:cs="Calibri"/>
          <w:i/>
          <w:iCs/>
          <w:sz w:val="22"/>
          <w:szCs w:val="22"/>
          <w:lang w:val="uk-UA"/>
        </w:rPr>
      </w:pPr>
      <w:r w:rsidRPr="006A486E">
        <w:rPr>
          <w:rFonts w:ascii="Calibri" w:hAnsi="Calibri" w:cs="Calibri"/>
          <w:sz w:val="22"/>
          <w:szCs w:val="22"/>
          <w:u w:val="single"/>
          <w:lang w:val="uk-UA"/>
        </w:rPr>
        <w:t>Проект рішення:</w:t>
      </w:r>
      <w:r w:rsidRPr="006A486E">
        <w:rPr>
          <w:rFonts w:ascii="Calibri" w:hAnsi="Calibri" w:cs="Calibri"/>
          <w:sz w:val="22"/>
          <w:szCs w:val="22"/>
          <w:lang w:val="uk-UA"/>
        </w:rPr>
        <w:t xml:space="preserve"> </w:t>
      </w:r>
      <w:r w:rsidRPr="006A486E">
        <w:rPr>
          <w:rFonts w:ascii="Calibri" w:hAnsi="Calibri" w:cs="Calibri"/>
          <w:i/>
          <w:iCs/>
          <w:sz w:val="22"/>
          <w:szCs w:val="22"/>
          <w:lang w:val="uk-UA"/>
        </w:rPr>
        <w:t xml:space="preserve">Обрати з 27.12.2022 року за результатами кумулятивного голосування фізичних осіб членами Наглядової ради </w:t>
      </w:r>
      <w:proofErr w:type="spellStart"/>
      <w:r w:rsidRPr="006A486E">
        <w:rPr>
          <w:rFonts w:ascii="Calibri" w:hAnsi="Calibri" w:cs="Calibri"/>
          <w:i/>
          <w:iCs/>
          <w:sz w:val="22"/>
          <w:szCs w:val="22"/>
          <w:lang w:val="uk-UA"/>
        </w:rPr>
        <w:t>ПрАТ</w:t>
      </w:r>
      <w:proofErr w:type="spellEnd"/>
      <w:r w:rsidRPr="006A486E">
        <w:rPr>
          <w:rFonts w:ascii="Calibri" w:hAnsi="Calibri" w:cs="Calibri"/>
          <w:i/>
          <w:iCs/>
          <w:sz w:val="22"/>
          <w:szCs w:val="22"/>
          <w:lang w:val="uk-UA"/>
        </w:rPr>
        <w:t xml:space="preserve"> "РЕЙЛ"  строком на три роки.</w:t>
      </w:r>
    </w:p>
    <w:p w:rsidR="009F71A2" w:rsidRPr="006A486E" w:rsidRDefault="009F71A2" w:rsidP="00473CB8">
      <w:pPr>
        <w:pStyle w:val="a3"/>
        <w:spacing w:before="0" w:beforeAutospacing="0" w:afterAutospacing="0"/>
        <w:jc w:val="both"/>
        <w:rPr>
          <w:rFonts w:ascii="Calibri" w:hAnsi="Calibri" w:cs="Calibri"/>
          <w:sz w:val="22"/>
          <w:szCs w:val="22"/>
          <w:lang w:val="uk-UA"/>
        </w:rPr>
      </w:pPr>
      <w:r w:rsidRPr="006A486E">
        <w:rPr>
          <w:rFonts w:ascii="Calibri" w:hAnsi="Calibri" w:cs="Calibri"/>
          <w:b/>
          <w:bCs/>
          <w:sz w:val="22"/>
          <w:szCs w:val="22"/>
          <w:lang w:val="uk-UA"/>
        </w:rPr>
        <w:t>15.</w:t>
      </w:r>
      <w:r w:rsidRPr="006A486E">
        <w:rPr>
          <w:rFonts w:ascii="Calibri" w:hAnsi="Calibri" w:cs="Calibri"/>
          <w:sz w:val="22"/>
          <w:szCs w:val="22"/>
          <w:lang w:val="uk-UA"/>
        </w:rPr>
        <w:t xml:space="preserve"> Затвердження умов цивільно–правових договорів, що укладатимуться з головою і членами Наглядової ради Товариства, встановлення розміру їх винагороди, обрання особи, яка уповноважується на підписання вищевказаних  договорів.</w:t>
      </w:r>
    </w:p>
    <w:p w:rsidR="009F71A2" w:rsidRPr="006A486E" w:rsidRDefault="009F71A2" w:rsidP="00473CB8">
      <w:pPr>
        <w:tabs>
          <w:tab w:val="left" w:pos="426"/>
        </w:tabs>
        <w:spacing w:afterLines="0" w:line="240" w:lineRule="auto"/>
        <w:ind w:firstLine="0"/>
        <w:rPr>
          <w:i/>
          <w:iCs/>
          <w:lang w:eastAsia="ru-RU"/>
        </w:rPr>
      </w:pPr>
      <w:r w:rsidRPr="006A486E">
        <w:rPr>
          <w:u w:val="single"/>
        </w:rPr>
        <w:t>Проект рішення:</w:t>
      </w:r>
      <w:r w:rsidRPr="006A486E">
        <w:t xml:space="preserve"> </w:t>
      </w:r>
      <w:r w:rsidRPr="006A486E">
        <w:rPr>
          <w:i/>
          <w:iCs/>
          <w:lang w:eastAsia="ru-RU"/>
        </w:rPr>
        <w:t>Затвердити умови цивільно-правових договорів, які будуть укладатися з обраними членами Наглядової ради та уповноважити директора  Товариства на їх підписання у тижневий строк.</w:t>
      </w:r>
    </w:p>
    <w:p w:rsidR="009F71A2" w:rsidRPr="006A486E" w:rsidRDefault="009F71A2" w:rsidP="00BB57E6">
      <w:pPr>
        <w:pStyle w:val="a3"/>
        <w:spacing w:before="0" w:beforeAutospacing="0" w:afterAutospacing="0"/>
        <w:jc w:val="both"/>
        <w:rPr>
          <w:rFonts w:ascii="Calibri" w:hAnsi="Calibri" w:cs="Calibri"/>
          <w:sz w:val="22"/>
          <w:szCs w:val="22"/>
          <w:lang w:val="uk-UA"/>
        </w:rPr>
      </w:pPr>
      <w:r w:rsidRPr="006A486E">
        <w:rPr>
          <w:rFonts w:ascii="Calibri" w:hAnsi="Calibri" w:cs="Calibri"/>
          <w:b/>
          <w:bCs/>
          <w:sz w:val="22"/>
          <w:szCs w:val="22"/>
          <w:lang w:val="uk-UA"/>
        </w:rPr>
        <w:t xml:space="preserve">16. </w:t>
      </w:r>
      <w:r w:rsidRPr="006A486E">
        <w:rPr>
          <w:rFonts w:ascii="Calibri" w:hAnsi="Calibri" w:cs="Calibri"/>
          <w:sz w:val="22"/>
          <w:szCs w:val="22"/>
          <w:lang w:val="uk-UA"/>
        </w:rPr>
        <w:t xml:space="preserve">Припинення повноважень голови та членів ревізійної комісії товариства. </w:t>
      </w:r>
    </w:p>
    <w:p w:rsidR="009F71A2" w:rsidRPr="006A486E" w:rsidRDefault="009F71A2" w:rsidP="00BB57E6">
      <w:pPr>
        <w:pStyle w:val="a3"/>
        <w:spacing w:before="0" w:beforeAutospacing="0" w:afterAutospacing="0"/>
        <w:jc w:val="both"/>
        <w:rPr>
          <w:rFonts w:ascii="Calibri" w:hAnsi="Calibri" w:cs="Calibri"/>
          <w:i/>
          <w:iCs/>
          <w:sz w:val="22"/>
          <w:szCs w:val="22"/>
          <w:lang w:val="uk-UA"/>
        </w:rPr>
      </w:pPr>
      <w:r w:rsidRPr="006A486E">
        <w:rPr>
          <w:rFonts w:ascii="Calibri" w:hAnsi="Calibri" w:cs="Calibri"/>
          <w:sz w:val="22"/>
          <w:szCs w:val="22"/>
          <w:u w:val="single"/>
          <w:lang w:val="uk-UA"/>
        </w:rPr>
        <w:t>Проект рішення:</w:t>
      </w:r>
      <w:r w:rsidRPr="006A486E">
        <w:rPr>
          <w:rFonts w:ascii="Calibri" w:hAnsi="Calibri" w:cs="Calibri"/>
          <w:sz w:val="22"/>
          <w:szCs w:val="22"/>
          <w:lang w:val="uk-UA"/>
        </w:rPr>
        <w:t xml:space="preserve"> </w:t>
      </w:r>
      <w:r w:rsidRPr="006A486E">
        <w:rPr>
          <w:rFonts w:ascii="Calibri" w:hAnsi="Calibri" w:cs="Calibri"/>
          <w:i/>
          <w:iCs/>
          <w:sz w:val="22"/>
          <w:szCs w:val="22"/>
          <w:lang w:val="uk-UA"/>
        </w:rPr>
        <w:t xml:space="preserve">Припинити 27.12.2022 року повноваження діючого складу членів ревізійної комісії. </w:t>
      </w:r>
    </w:p>
    <w:p w:rsidR="009F71A2" w:rsidRPr="006A486E" w:rsidRDefault="009F71A2" w:rsidP="00BB57E6">
      <w:pPr>
        <w:pStyle w:val="a3"/>
        <w:spacing w:before="0" w:beforeAutospacing="0" w:afterAutospacing="0"/>
        <w:jc w:val="both"/>
        <w:rPr>
          <w:rFonts w:ascii="Calibri" w:hAnsi="Calibri" w:cs="Calibri"/>
          <w:sz w:val="22"/>
          <w:szCs w:val="22"/>
          <w:lang w:val="uk-UA"/>
        </w:rPr>
      </w:pPr>
      <w:r w:rsidRPr="006A486E">
        <w:rPr>
          <w:rFonts w:ascii="Calibri" w:hAnsi="Calibri" w:cs="Calibri"/>
          <w:b/>
          <w:bCs/>
          <w:sz w:val="22"/>
          <w:szCs w:val="22"/>
          <w:lang w:val="uk-UA"/>
        </w:rPr>
        <w:t xml:space="preserve">17. </w:t>
      </w:r>
      <w:r w:rsidRPr="006A486E">
        <w:rPr>
          <w:rFonts w:ascii="Calibri" w:hAnsi="Calibri" w:cs="Calibri"/>
          <w:sz w:val="22"/>
          <w:szCs w:val="22"/>
          <w:lang w:val="uk-UA"/>
        </w:rPr>
        <w:t>Обрання голови та членів Ревізійної комісії (кумулятивне голосування).</w:t>
      </w:r>
    </w:p>
    <w:p w:rsidR="009F71A2" w:rsidRPr="006A486E" w:rsidRDefault="009F71A2" w:rsidP="00473CB8">
      <w:pPr>
        <w:spacing w:afterLines="0" w:line="240" w:lineRule="auto"/>
        <w:ind w:firstLine="0"/>
        <w:rPr>
          <w:i/>
          <w:iCs/>
        </w:rPr>
      </w:pPr>
      <w:r w:rsidRPr="006A486E">
        <w:rPr>
          <w:u w:val="single"/>
        </w:rPr>
        <w:t>Проект рішення:</w:t>
      </w:r>
      <w:r w:rsidRPr="006A486E">
        <w:t xml:space="preserve"> </w:t>
      </w:r>
      <w:r w:rsidRPr="006A486E">
        <w:rPr>
          <w:i/>
          <w:iCs/>
        </w:rPr>
        <w:t>Обрати з 27.12.2022 року за результатами кумулятивного голосування фізичних осіб членами Ревізійної комісії строком на три роки.</w:t>
      </w:r>
    </w:p>
    <w:p w:rsidR="009F71A2" w:rsidRPr="006A486E" w:rsidRDefault="009F71A2" w:rsidP="00473CB8">
      <w:pPr>
        <w:spacing w:afterLines="0" w:line="240" w:lineRule="auto"/>
        <w:ind w:firstLine="0"/>
        <w:rPr>
          <w:b/>
          <w:bCs/>
        </w:rPr>
      </w:pPr>
      <w:r w:rsidRPr="006A486E">
        <w:rPr>
          <w:b/>
          <w:bCs/>
        </w:rPr>
        <w:t xml:space="preserve">18. </w:t>
      </w:r>
      <w:r w:rsidR="006A486E">
        <w:t>Схвален</w:t>
      </w:r>
      <w:r w:rsidRPr="006A486E">
        <w:t>ня значних правочинів на 2023 рік за основними напрямками діяльності.</w:t>
      </w:r>
    </w:p>
    <w:p w:rsidR="009F71A2" w:rsidRPr="006A486E" w:rsidRDefault="009F71A2" w:rsidP="00473CB8">
      <w:pPr>
        <w:spacing w:afterLines="0" w:line="240" w:lineRule="auto"/>
        <w:ind w:firstLine="0"/>
        <w:rPr>
          <w:b/>
          <w:bCs/>
          <w:lang w:eastAsia="ru-RU"/>
        </w:rPr>
      </w:pPr>
      <w:r w:rsidRPr="006A486E">
        <w:rPr>
          <w:u w:val="single"/>
        </w:rPr>
        <w:t>Проект рішення:</w:t>
      </w:r>
      <w:r w:rsidRPr="006A486E">
        <w:t xml:space="preserve"> схвалити укладання значних правочинів на</w:t>
      </w:r>
      <w:r w:rsidR="006A486E">
        <w:t xml:space="preserve"> 2023 за основними напрямками д</w:t>
      </w:r>
      <w:r w:rsidRPr="006A486E">
        <w:t>і</w:t>
      </w:r>
      <w:r w:rsidR="006A486E">
        <w:t>я</w:t>
      </w:r>
      <w:r w:rsidRPr="006A486E">
        <w:t>льності.</w:t>
      </w:r>
    </w:p>
    <w:p w:rsidR="009F71A2" w:rsidRPr="006A486E" w:rsidRDefault="009F71A2" w:rsidP="00073F51">
      <w:pPr>
        <w:spacing w:after="480"/>
        <w:rPr>
          <w:shd w:val="clear" w:color="auto" w:fill="FFFFFF"/>
        </w:rPr>
      </w:pPr>
      <w:r w:rsidRPr="006A486E">
        <w:br/>
        <w:t xml:space="preserve">Адреса сторінки на власному </w:t>
      </w:r>
      <w:proofErr w:type="spellStart"/>
      <w:r w:rsidRPr="006A486E">
        <w:t>вебсайті</w:t>
      </w:r>
      <w:proofErr w:type="spellEnd"/>
      <w:r w:rsidRPr="006A486E">
        <w:t xml:space="preserve"> Товариства, </w:t>
      </w:r>
      <w:r w:rsidRPr="006A486E">
        <w:rPr>
          <w:shd w:val="clear" w:color="auto" w:fill="FFFFFF"/>
        </w:rPr>
        <w:t xml:space="preserve">на якій розміщена інформація з проектами рішень щодо кожного з питань, включених до проекту порядку денного річних загальних зборів, повідомлення про проведення річних загальних зборів, а також інформація, зазначена у пункті 44 Тимчасового порядку: </w:t>
      </w:r>
      <w:hyperlink r:id="rId8" w:history="1">
        <w:r w:rsidRPr="006A486E">
          <w:rPr>
            <w:rStyle w:val="a6"/>
            <w:color w:val="auto"/>
          </w:rPr>
          <w:t>http://rail-malin.com.ua/akc-oneram</w:t>
        </w:r>
      </w:hyperlink>
      <w:r w:rsidRPr="006A486E">
        <w:t>.</w:t>
      </w:r>
    </w:p>
    <w:p w:rsidR="009F71A2" w:rsidRDefault="009F71A2" w:rsidP="00E63A1A">
      <w:pPr>
        <w:spacing w:after="480"/>
      </w:pPr>
      <w:r w:rsidRPr="006A486E">
        <w:t>На дату складення переліку осіб, яким надсилається повідомлення про проведення загальних зборів акціонерного товариства,</w:t>
      </w:r>
      <w:r w:rsidR="00686525">
        <w:t xml:space="preserve"> наданого ПАТ «НДУ» станом на 22</w:t>
      </w:r>
      <w:r w:rsidRPr="006A486E">
        <w:t>.</w:t>
      </w:r>
      <w:r w:rsidR="00686525">
        <w:t>11</w:t>
      </w:r>
      <w:r w:rsidRPr="006A486E">
        <w:t xml:space="preserve">.2022 загальна кількість акцій складає 8263088 простих іменних штук, загальна кількість голосуючих акцій </w:t>
      </w:r>
      <w:r w:rsidR="00686525">
        <w:t>7546069</w:t>
      </w:r>
      <w:r w:rsidRPr="006A486E">
        <w:t xml:space="preserve"> простих іменних штук.</w:t>
      </w:r>
    </w:p>
    <w:p w:rsidR="009F71A2" w:rsidRPr="006A486E" w:rsidRDefault="009F71A2" w:rsidP="00E63A1A">
      <w:pPr>
        <w:spacing w:after="480"/>
        <w:ind w:firstLine="708"/>
      </w:pPr>
      <w:r w:rsidRPr="006A486E">
        <w:t>Після отримання повідомлення про проведення рі</w:t>
      </w:r>
      <w:bookmarkStart w:id="0" w:name="_GoBack"/>
      <w:bookmarkEnd w:id="0"/>
      <w:r w:rsidRPr="006A486E">
        <w:t xml:space="preserve">чних Загальних зборів акціонери можуть користуватися правами, наданими відповідно до Розділу XI та </w:t>
      </w:r>
      <w:r w:rsidRPr="006A486E">
        <w:rPr>
          <w:lang w:eastAsia="zh-CN"/>
        </w:rPr>
        <w:t>XII</w:t>
      </w:r>
      <w:r w:rsidRPr="006A486E">
        <w:t xml:space="preserve"> Тимчасового порядку, а саме: ознайомлюватися з документами, необхідними для прийняття рішень з питань порядку денного; вносити пропозиції щодо питань, включених до проекту порядку денного річних загальних зборів, а також щодо нових кандидатів до складу органів Товариства.</w:t>
      </w:r>
    </w:p>
    <w:p w:rsidR="009F71A2" w:rsidRPr="006A486E" w:rsidRDefault="009F71A2" w:rsidP="00E63A1A">
      <w:pPr>
        <w:spacing w:after="480"/>
        <w:ind w:firstLine="708"/>
      </w:pPr>
      <w:r w:rsidRPr="006A486E">
        <w:rPr>
          <w:lang w:eastAsia="zh-CN"/>
        </w:rPr>
        <w:t>Кожний акціонер має право внести пропозиції щодо питань, включених до проекту порядку денного річних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Товариства у порядку та у строки, передбачені Розділом </w:t>
      </w:r>
      <w:r w:rsidR="006A486E">
        <w:rPr>
          <w:lang w:eastAsia="zh-CN"/>
        </w:rPr>
        <w:t xml:space="preserve">ХІІ </w:t>
      </w:r>
      <w:r w:rsidRPr="006A486E">
        <w:rPr>
          <w:lang w:eastAsia="zh-CN"/>
        </w:rPr>
        <w:t>Тимчасового порядку.</w:t>
      </w:r>
    </w:p>
    <w:p w:rsidR="009F71A2" w:rsidRPr="006A486E" w:rsidRDefault="009F71A2" w:rsidP="00E63A1A">
      <w:pPr>
        <w:spacing w:after="480"/>
        <w:ind w:firstLine="708"/>
      </w:pPr>
      <w:r w:rsidRPr="006A486E">
        <w:rPr>
          <w:lang w:eastAsia="zh-CN"/>
        </w:rPr>
        <w:lastRenderedPageBreak/>
        <w:t>Пропозиції вносяться не пізніше ніж за 20 днів до дати проведення річних загальних зборів, а щодо кандидатів до складу органів Товариства - не пізніше ніж за 7 днів до дати проведення річних загальних зборів.</w:t>
      </w:r>
    </w:p>
    <w:p w:rsidR="009F71A2" w:rsidRPr="006A486E" w:rsidRDefault="009F71A2" w:rsidP="00E63A1A">
      <w:pPr>
        <w:spacing w:after="480"/>
        <w:ind w:firstLine="708"/>
      </w:pPr>
      <w:bookmarkStart w:id="1" w:name="m_1470832063947235297__Ref37193800"/>
      <w:r w:rsidRPr="006A486E">
        <w:rPr>
          <w:lang w:eastAsia="zh-CN"/>
        </w:rPr>
        <w:t xml:space="preserve">Пропозиція до проекту порядку денного річних загальних зборів направляється із зазначенням </w:t>
      </w:r>
      <w:proofErr w:type="spellStart"/>
      <w:r w:rsidR="006A486E">
        <w:rPr>
          <w:lang w:eastAsia="zh-CN"/>
        </w:rPr>
        <w:t>реквізитів</w:t>
      </w:r>
      <w:proofErr w:type="spellEnd"/>
      <w:r w:rsidRPr="006A486E">
        <w:rPr>
          <w:lang w:eastAsia="zh-CN"/>
        </w:rPr>
        <w:t>  акціонера, який її вносить, кількості, типу та/або класу належних йому акцій, змісту пропозиції до питання та/або проекту рішення.</w:t>
      </w:r>
      <w:bookmarkEnd w:id="1"/>
    </w:p>
    <w:p w:rsidR="009F71A2" w:rsidRPr="006A486E" w:rsidRDefault="009F71A2" w:rsidP="00E63A1A">
      <w:pPr>
        <w:spacing w:after="480"/>
        <w:ind w:firstLine="708"/>
      </w:pPr>
      <w:r w:rsidRPr="006A486E">
        <w:rPr>
          <w:lang w:eastAsia="zh-CN"/>
        </w:rPr>
        <w:t>Пропозиції щодо включення нових питань до проекту порядку денного повинні містити відповідні проекти рішень з цих питань.</w:t>
      </w:r>
    </w:p>
    <w:p w:rsidR="009F71A2" w:rsidRPr="006A486E" w:rsidRDefault="009F71A2" w:rsidP="00E63A1A">
      <w:pPr>
        <w:spacing w:after="480"/>
        <w:ind w:firstLine="708"/>
      </w:pPr>
      <w:r w:rsidRPr="006A486E">
        <w:rPr>
          <w:lang w:eastAsia="zh-CN"/>
        </w:rPr>
        <w:t xml:space="preserve">Пропозиція до порядку денного річних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w:t>
      </w:r>
      <w:r w:rsidR="006A486E">
        <w:rPr>
          <w:lang w:eastAsia="zh-CN"/>
        </w:rPr>
        <w:t xml:space="preserve">пошти </w:t>
      </w:r>
      <w:proofErr w:type="spellStart"/>
      <w:r w:rsidRPr="006A486E">
        <w:rPr>
          <w:lang w:eastAsia="zh-CN"/>
        </w:rPr>
        <w:t> officereillt</w:t>
      </w:r>
      <w:proofErr w:type="spellEnd"/>
      <w:r w:rsidRPr="006A486E">
        <w:rPr>
          <w:lang w:eastAsia="zh-CN"/>
        </w:rPr>
        <w:t>d</w:t>
      </w:r>
      <w:r w:rsidRPr="006A486E">
        <w:t>@gmail.com.</w:t>
      </w:r>
    </w:p>
    <w:p w:rsidR="009F71A2" w:rsidRPr="006A486E" w:rsidRDefault="009F71A2" w:rsidP="00E63A1A">
      <w:pPr>
        <w:spacing w:after="480"/>
        <w:ind w:firstLine="708"/>
      </w:pPr>
      <w:r w:rsidRPr="006A486E">
        <w:rPr>
          <w:spacing w:val="-5"/>
        </w:rPr>
        <w:t xml:space="preserve">З документами, необхідними для </w:t>
      </w:r>
      <w:r w:rsidRPr="006A486E">
        <w:t xml:space="preserve">прийняття рішень з питань порядку денного річних Загальних зборів, </w:t>
      </w:r>
      <w:r w:rsidRPr="006A486E">
        <w:rPr>
          <w:spacing w:val="-5"/>
        </w:rPr>
        <w:t xml:space="preserve">акціонери Товариства та їх представники можуть ознайомитися </w:t>
      </w:r>
      <w:r w:rsidRPr="006A486E">
        <w:t>з дати надіслання акціонерам даного повідомлення до дати проведення річних Загальних зборів шляхом направлення Товариством документів акціонеру на його запит засобами електронної пошти.</w:t>
      </w:r>
    </w:p>
    <w:p w:rsidR="009F71A2" w:rsidRPr="006A486E" w:rsidRDefault="009F71A2" w:rsidP="00E63A1A">
      <w:pPr>
        <w:pStyle w:val="Default"/>
        <w:ind w:firstLine="700"/>
        <w:jc w:val="both"/>
        <w:rPr>
          <w:rFonts w:ascii="Calibri" w:hAnsi="Calibri" w:cs="Calibri"/>
          <w:color w:val="auto"/>
          <w:sz w:val="22"/>
          <w:szCs w:val="22"/>
          <w:lang w:val="uk-UA"/>
        </w:rPr>
      </w:pPr>
      <w:r w:rsidRPr="006A486E">
        <w:rPr>
          <w:rFonts w:ascii="Calibri" w:hAnsi="Calibri" w:cs="Calibri"/>
          <w:color w:val="auto"/>
          <w:sz w:val="22"/>
          <w:szCs w:val="22"/>
          <w:lang w:val="uk-UA"/>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proofErr w:type="spellStart"/>
      <w:r w:rsidRPr="006A486E">
        <w:rPr>
          <w:rFonts w:ascii="Calibri" w:hAnsi="Calibri" w:cs="Calibri"/>
          <w:color w:val="auto"/>
          <w:sz w:val="22"/>
          <w:szCs w:val="22"/>
          <w:lang w:val="uk-UA" w:eastAsia="zh-CN"/>
        </w:rPr>
        <w:t>officereilltd</w:t>
      </w:r>
      <w:proofErr w:type="spellEnd"/>
      <w:r w:rsidRPr="006A486E">
        <w:rPr>
          <w:rFonts w:ascii="Calibri" w:hAnsi="Calibri" w:cs="Calibri"/>
          <w:color w:val="auto"/>
          <w:sz w:val="22"/>
          <w:szCs w:val="22"/>
          <w:lang w:val="uk-UA"/>
        </w:rPr>
        <w:t>@gmail.com.</w:t>
      </w:r>
    </w:p>
    <w:p w:rsidR="009F71A2" w:rsidRPr="006A486E" w:rsidRDefault="009F71A2" w:rsidP="00E63A1A">
      <w:pPr>
        <w:pStyle w:val="Default"/>
        <w:jc w:val="both"/>
        <w:rPr>
          <w:rFonts w:ascii="Calibri" w:hAnsi="Calibri" w:cs="Calibri"/>
          <w:color w:val="auto"/>
          <w:sz w:val="22"/>
          <w:szCs w:val="22"/>
          <w:lang w:val="uk-UA"/>
        </w:rPr>
      </w:pPr>
      <w:r w:rsidRPr="006A486E">
        <w:rPr>
          <w:rFonts w:ascii="Calibri" w:hAnsi="Calibri" w:cs="Calibri"/>
          <w:color w:val="auto"/>
          <w:sz w:val="22"/>
          <w:szCs w:val="22"/>
          <w:lang w:val="uk-UA"/>
        </w:rPr>
        <w:tab/>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9F71A2" w:rsidRPr="006A486E" w:rsidRDefault="009F71A2" w:rsidP="00E63A1A">
      <w:pPr>
        <w:pStyle w:val="Default"/>
        <w:ind w:firstLine="708"/>
        <w:jc w:val="both"/>
        <w:rPr>
          <w:rFonts w:ascii="Calibri" w:hAnsi="Calibri" w:cs="Calibri"/>
          <w:color w:val="auto"/>
          <w:sz w:val="22"/>
          <w:szCs w:val="22"/>
          <w:lang w:val="uk-UA"/>
        </w:rPr>
      </w:pPr>
      <w:r w:rsidRPr="006A486E">
        <w:rPr>
          <w:rFonts w:ascii="Calibri" w:hAnsi="Calibri" w:cs="Calibri"/>
          <w:color w:val="auto"/>
          <w:sz w:val="22"/>
          <w:szCs w:val="22"/>
          <w:lang w:val="uk-UA"/>
        </w:rPr>
        <w:t xml:space="preserve">Товариство до дати проведення річних Загальних зборів надає відповіді на запитання акціонерів щодо питань, включених до порядку денного річних Загальних зборів. Відповідні запити направляються акціонерами на адресу електронної пошти </w:t>
      </w:r>
      <w:proofErr w:type="spellStart"/>
      <w:r w:rsidRPr="006A486E">
        <w:rPr>
          <w:rFonts w:ascii="Calibri" w:hAnsi="Calibri" w:cs="Calibri"/>
          <w:color w:val="auto"/>
          <w:sz w:val="22"/>
          <w:szCs w:val="22"/>
          <w:lang w:val="uk-UA" w:eastAsia="zh-CN"/>
        </w:rPr>
        <w:t>officereilltd</w:t>
      </w:r>
      <w:proofErr w:type="spellEnd"/>
      <w:r w:rsidRPr="006A486E">
        <w:rPr>
          <w:rFonts w:ascii="Calibri" w:hAnsi="Calibri" w:cs="Calibri"/>
          <w:color w:val="auto"/>
          <w:sz w:val="22"/>
          <w:szCs w:val="22"/>
          <w:lang w:val="uk-UA"/>
        </w:rPr>
        <w:t>@gmail.com,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rsidR="009F71A2" w:rsidRPr="006A486E" w:rsidRDefault="009F71A2" w:rsidP="00E63A1A">
      <w:pPr>
        <w:spacing w:before="40" w:after="480"/>
      </w:pPr>
      <w:r w:rsidRPr="006A486E">
        <w:tab/>
        <w:t xml:space="preserve">Відповідальним за порядок ознайомлення акціонерів із документами, необхідними для прийняття рішень з питань порядку денного річних Загальних зборів, є Симоненко Віктор Володимирович - директор </w:t>
      </w:r>
      <w:proofErr w:type="spellStart"/>
      <w:r w:rsidRPr="006A486E">
        <w:t>ПрАТ</w:t>
      </w:r>
      <w:proofErr w:type="spellEnd"/>
      <w:r w:rsidRPr="006A486E">
        <w:t xml:space="preserve"> «РЕЙЛ». Електронна адреса для зв’язку: </w:t>
      </w:r>
      <w:proofErr w:type="spellStart"/>
      <w:r w:rsidRPr="006A486E">
        <w:rPr>
          <w:lang w:eastAsia="zh-CN"/>
        </w:rPr>
        <w:t>officereilltd</w:t>
      </w:r>
      <w:proofErr w:type="spellEnd"/>
      <w:r w:rsidRPr="006A486E">
        <w:t>@gmail.com.</w:t>
      </w:r>
    </w:p>
    <w:p w:rsidR="009F71A2" w:rsidRPr="006A486E" w:rsidRDefault="009F71A2" w:rsidP="00E63A1A">
      <w:pPr>
        <w:spacing w:after="480"/>
        <w:ind w:firstLine="708"/>
      </w:pPr>
      <w:r w:rsidRPr="006A486E">
        <w:t xml:space="preserve">Разом із запитом щодо ознайомлення з документами, необхідними для прийняття рішень з питань порядку денного, та/або запитаннями щодо порядку денного річних Загальних зборів, акціонеру (представнику акціонера) необхідно надати до Товариства засвідчену належним чином копію виписки про стан рахунку в цінних паперах, яка підтверджує факт володіння акціонером акціями Товариства, складену станом на дату не пізніше 5 календарних днів до дати звернення акціонера (представника акціонера). </w:t>
      </w:r>
    </w:p>
    <w:p w:rsidR="009F71A2" w:rsidRPr="006A486E" w:rsidRDefault="009F71A2" w:rsidP="00E63A1A">
      <w:pPr>
        <w:spacing w:after="480"/>
        <w:ind w:firstLine="708"/>
      </w:pPr>
      <w:r w:rsidRPr="006A486E">
        <w:t>Для реєстрації акціонерів (їх представників) для участі у річних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річних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rsidR="009F71A2" w:rsidRPr="006A486E" w:rsidRDefault="009F71A2" w:rsidP="00E63A1A">
      <w:pPr>
        <w:spacing w:after="480"/>
        <w:ind w:firstLine="708"/>
      </w:pPr>
      <w:r w:rsidRPr="006A486E">
        <w:lastRenderedPageBreak/>
        <w:t xml:space="preserve">Представником акціонера на річних Загальних зборах може бути фізична особа або уповноважена особа юридичної особи, а також уповноважена особа держави чи територіальної громади. </w:t>
      </w:r>
    </w:p>
    <w:p w:rsidR="009F71A2" w:rsidRPr="006A486E" w:rsidRDefault="009F71A2" w:rsidP="00E63A1A">
      <w:pPr>
        <w:spacing w:after="480"/>
        <w:ind w:firstLine="708"/>
      </w:pPr>
      <w:r w:rsidRPr="006A486E">
        <w:t xml:space="preserve">Посадові особи органів акціонерного товариства та їх афілійовані особи не можуть бути представниками інших акціонерів акціонерного товариства на річних Загальних зборах. </w:t>
      </w:r>
    </w:p>
    <w:p w:rsidR="009F71A2" w:rsidRPr="006A486E" w:rsidRDefault="009F71A2" w:rsidP="005D0E25">
      <w:pPr>
        <w:spacing w:after="480"/>
        <w:ind w:firstLine="708"/>
      </w:pPr>
      <w:r w:rsidRPr="006A486E">
        <w:t xml:space="preserve">Представником акціонера – фізичної чи юридичної особи на річних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9F71A2" w:rsidRPr="006A486E" w:rsidRDefault="009F71A2" w:rsidP="005D0E25">
      <w:pPr>
        <w:spacing w:after="480"/>
        <w:ind w:firstLine="708"/>
      </w:pPr>
      <w:r w:rsidRPr="006A486E">
        <w:t xml:space="preserve">Акціонер має право призначити свого представника постійно або на певний строк. </w:t>
      </w:r>
    </w:p>
    <w:p w:rsidR="009F71A2" w:rsidRPr="006A486E" w:rsidRDefault="009F71A2" w:rsidP="00E63A1A">
      <w:pPr>
        <w:spacing w:after="480"/>
        <w:ind w:firstLine="708"/>
      </w:pPr>
      <w:r w:rsidRPr="006A486E">
        <w:t xml:space="preserve">Довіреність на право участі та голосування на річних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річних Загальних зборах від імені юридичної особи видається її органом або іншою особою, уповноваженою на це її установчими документами. </w:t>
      </w:r>
    </w:p>
    <w:p w:rsidR="009F71A2" w:rsidRPr="006A486E" w:rsidRDefault="009F71A2" w:rsidP="00E63A1A">
      <w:pPr>
        <w:spacing w:after="480"/>
        <w:ind w:firstLine="708"/>
      </w:pPr>
      <w:r w:rsidRPr="006A486E">
        <w:t xml:space="preserve">Довіреність на право участі та голосування на річних Загальних зборах може містити завдання щодо голосування, тобто перелік питань, порядку денного річних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річних Загальних зборах на свій розсуд. </w:t>
      </w:r>
    </w:p>
    <w:p w:rsidR="009F71A2" w:rsidRPr="006A486E" w:rsidRDefault="009F71A2" w:rsidP="00E63A1A">
      <w:pPr>
        <w:spacing w:after="480"/>
        <w:ind w:firstLine="708"/>
      </w:pPr>
      <w:r w:rsidRPr="006A486E">
        <w:t xml:space="preserve">Акціонер має право видати довіреність на право участі та голосування на річних Загальних зборах декільком своїм представникам. </w:t>
      </w:r>
    </w:p>
    <w:p w:rsidR="009F71A2" w:rsidRPr="006A486E" w:rsidRDefault="009F71A2" w:rsidP="00E63A1A">
      <w:pPr>
        <w:spacing w:after="480"/>
        <w:ind w:firstLine="708"/>
      </w:pPr>
      <w:r w:rsidRPr="006A486E">
        <w:t xml:space="preserve">Якщо для участі в річних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річних Загальних зборах допускається той представник, який надав бюлетень першим. </w:t>
      </w:r>
    </w:p>
    <w:p w:rsidR="009F71A2" w:rsidRPr="006A486E" w:rsidRDefault="009F71A2" w:rsidP="00E63A1A">
      <w:pPr>
        <w:spacing w:after="480"/>
        <w:ind w:firstLine="708"/>
      </w:pPr>
      <w:r w:rsidRPr="006A486E">
        <w:t xml:space="preserve">Надання довіреності на право участі та голосування на річних Загальних зборах не виключає право участі на цих річних Загальних зборах акціонера, який видав довіреність, замість свого представника. </w:t>
      </w:r>
    </w:p>
    <w:p w:rsidR="009F71A2" w:rsidRPr="006A486E" w:rsidRDefault="009F71A2" w:rsidP="00E63A1A">
      <w:pPr>
        <w:spacing w:after="480"/>
        <w:ind w:firstLine="708"/>
      </w:pPr>
      <w:r w:rsidRPr="006A486E">
        <w:t xml:space="preserve">Акціонер має право у будь-який час до закінчення строку, відведеного для голосування на річних Загальних зборах відкликати чи замінити свого представника на річних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річних Загальних зборах особисто. </w:t>
      </w:r>
    </w:p>
    <w:p w:rsidR="009F71A2" w:rsidRPr="006A486E" w:rsidRDefault="009F71A2" w:rsidP="00E63A1A">
      <w:pPr>
        <w:spacing w:after="480"/>
        <w:ind w:firstLine="708"/>
      </w:pPr>
      <w:r w:rsidRPr="006A486E">
        <w:t xml:space="preserve">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p>
    <w:p w:rsidR="009F71A2" w:rsidRPr="006A486E" w:rsidRDefault="009F71A2" w:rsidP="00E63A1A">
      <w:pPr>
        <w:spacing w:after="480"/>
        <w:ind w:firstLine="708"/>
      </w:pPr>
      <w:r w:rsidRPr="006A486E">
        <w:t>Голосування на річних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w:t>
      </w:r>
    </w:p>
    <w:p w:rsidR="009F71A2" w:rsidRPr="006A486E" w:rsidRDefault="009F71A2" w:rsidP="00E63A1A">
      <w:pPr>
        <w:spacing w:after="480"/>
      </w:pPr>
      <w:r w:rsidRPr="006A486E">
        <w:t xml:space="preserve">Голосування на річних Загальних зборах з відповідних питань порядку денного розпочинається з моменту розміщення бюлетенів для голосування на </w:t>
      </w:r>
      <w:proofErr w:type="spellStart"/>
      <w:r w:rsidRPr="006A486E">
        <w:t>вебсайті</w:t>
      </w:r>
      <w:proofErr w:type="spellEnd"/>
      <w:r w:rsidRPr="006A486E">
        <w:t xml:space="preserve"> Товариства за адресою: </w:t>
      </w:r>
      <w:hyperlink r:id="rId9" w:history="1">
        <w:r w:rsidRPr="006A486E">
          <w:rPr>
            <w:rStyle w:val="a6"/>
            <w:color w:val="auto"/>
          </w:rPr>
          <w:t>http://rail-malin.com.ua/akc-oneram</w:t>
        </w:r>
      </w:hyperlink>
      <w:r w:rsidRPr="006A486E">
        <w:t xml:space="preserve">. </w:t>
      </w:r>
    </w:p>
    <w:p w:rsidR="009F71A2" w:rsidRPr="006A486E" w:rsidRDefault="009F71A2" w:rsidP="00E63A1A">
      <w:pPr>
        <w:spacing w:after="480"/>
      </w:pPr>
      <w:r w:rsidRPr="006A486E">
        <w:t>Голосування на Загальних зборах завершується о 18 годині 00 хвилин 27 грудня 2022 року.</w:t>
      </w:r>
    </w:p>
    <w:p w:rsidR="009F71A2" w:rsidRPr="006A486E" w:rsidRDefault="009F71A2" w:rsidP="00E63A1A">
      <w:pPr>
        <w:spacing w:after="480"/>
      </w:pPr>
      <w:r w:rsidRPr="006A486E">
        <w:lastRenderedPageBreak/>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w:t>
      </w:r>
    </w:p>
    <w:p w:rsidR="009F71A2" w:rsidRPr="006A486E" w:rsidRDefault="009F71A2" w:rsidP="00E63A1A">
      <w:pPr>
        <w:spacing w:after="480"/>
      </w:pPr>
      <w:r w:rsidRPr="006A486E">
        <w:t xml:space="preserve">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 </w:t>
      </w:r>
    </w:p>
    <w:p w:rsidR="009F71A2" w:rsidRPr="006A486E" w:rsidRDefault="009F71A2" w:rsidP="00E63A1A">
      <w:pPr>
        <w:spacing w:after="480"/>
      </w:pPr>
      <w:r w:rsidRPr="006A486E">
        <w:t xml:space="preserve">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 </w:t>
      </w:r>
    </w:p>
    <w:p w:rsidR="009F71A2" w:rsidRPr="006A486E" w:rsidRDefault="009F71A2" w:rsidP="00E63A1A">
      <w:pPr>
        <w:spacing w:after="480"/>
      </w:pPr>
      <w:r w:rsidRPr="006A486E">
        <w:t xml:space="preserve">Бюлетень для голосування на річних Загальних зборах засвідчується одним з наступних способів за вибором акціонера: </w:t>
      </w:r>
    </w:p>
    <w:p w:rsidR="009F71A2" w:rsidRPr="006A486E" w:rsidRDefault="009F71A2" w:rsidP="00E63A1A">
      <w:pPr>
        <w:spacing w:after="480"/>
      </w:pPr>
      <w:r w:rsidRPr="006A486E">
        <w:t xml:space="preserve">1) за допомогою кваліфікованого електронного підпису акціонера (його представника); </w:t>
      </w:r>
    </w:p>
    <w:p w:rsidR="009F71A2" w:rsidRPr="006A486E" w:rsidRDefault="009F71A2" w:rsidP="00E63A1A">
      <w:pPr>
        <w:spacing w:after="480"/>
      </w:pPr>
      <w:r w:rsidRPr="006A486E">
        <w:t xml:space="preserve">2) нотаріально, за умови підписання бюлетеня в присутності нотаріуса або посадової особи, яка вчиняє нотаріальні дії; </w:t>
      </w:r>
    </w:p>
    <w:p w:rsidR="009F71A2" w:rsidRPr="006A486E" w:rsidRDefault="009F71A2" w:rsidP="00E63A1A">
      <w:pPr>
        <w:spacing w:after="480"/>
      </w:pPr>
      <w:r w:rsidRPr="006A486E">
        <w:t xml:space="preserve">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p>
    <w:p w:rsidR="009F71A2" w:rsidRPr="006A486E" w:rsidRDefault="009F71A2" w:rsidP="00E63A1A">
      <w:pPr>
        <w:spacing w:after="480"/>
      </w:pPr>
      <w:r w:rsidRPr="006A486E">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річних Загальних зборах Товариства.</w:t>
      </w:r>
    </w:p>
    <w:p w:rsidR="009F71A2" w:rsidRPr="006A486E" w:rsidRDefault="009F71A2" w:rsidP="00473CB8">
      <w:pPr>
        <w:pStyle w:val="a5"/>
        <w:spacing w:line="360" w:lineRule="auto"/>
        <w:jc w:val="center"/>
        <w:outlineLvl w:val="0"/>
        <w:rPr>
          <w:rStyle w:val="a4"/>
          <w:lang w:val="uk-UA"/>
        </w:rPr>
      </w:pPr>
      <w:r w:rsidRPr="006A486E">
        <w:rPr>
          <w:rStyle w:val="a4"/>
          <w:lang w:val="uk-UA"/>
        </w:rPr>
        <w:t>Основні показники фінансово-господарської діяльності підприємства (тис. грн.)</w:t>
      </w:r>
    </w:p>
    <w:tbl>
      <w:tblPr>
        <w:tblW w:w="4455" w:type="pct"/>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A0" w:firstRow="1" w:lastRow="0" w:firstColumn="1" w:lastColumn="0" w:noHBand="0" w:noVBand="0"/>
      </w:tblPr>
      <w:tblGrid>
        <w:gridCol w:w="5408"/>
        <w:gridCol w:w="1312"/>
        <w:gridCol w:w="1378"/>
        <w:gridCol w:w="1229"/>
      </w:tblGrid>
      <w:tr w:rsidR="009F71A2" w:rsidRPr="006A486E" w:rsidTr="00A82016">
        <w:trPr>
          <w:jc w:val="center"/>
        </w:trPr>
        <w:tc>
          <w:tcPr>
            <w:tcW w:w="5410" w:type="dxa"/>
            <w:vMerge w:val="restart"/>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2"/>
              <w:spacing w:before="0" w:beforeAutospacing="0" w:afterAutospacing="0"/>
              <w:jc w:val="center"/>
              <w:rPr>
                <w:rFonts w:ascii="Calibri" w:hAnsi="Calibri" w:cs="Calibri"/>
                <w:b/>
                <w:bCs/>
                <w:sz w:val="20"/>
                <w:szCs w:val="20"/>
              </w:rPr>
            </w:pPr>
            <w:r w:rsidRPr="006A486E">
              <w:rPr>
                <w:rFonts w:ascii="Calibri" w:hAnsi="Calibri" w:cs="Calibri"/>
                <w:b/>
                <w:bCs/>
                <w:sz w:val="20"/>
                <w:szCs w:val="20"/>
              </w:rPr>
              <w:t>Найменування показника</w:t>
            </w:r>
          </w:p>
        </w:tc>
        <w:tc>
          <w:tcPr>
            <w:tcW w:w="3917" w:type="dxa"/>
            <w:gridSpan w:val="3"/>
            <w:tcBorders>
              <w:top w:val="single" w:sz="4" w:space="0" w:color="auto"/>
              <w:left w:val="single" w:sz="6" w:space="0" w:color="000000"/>
              <w:bottom w:val="single" w:sz="6" w:space="0" w:color="000000"/>
              <w:right w:val="single" w:sz="4" w:space="0" w:color="auto"/>
            </w:tcBorders>
          </w:tcPr>
          <w:p w:rsidR="009F71A2" w:rsidRPr="006A486E" w:rsidRDefault="009F71A2" w:rsidP="00A82016">
            <w:pPr>
              <w:spacing w:afterLines="0" w:line="240" w:lineRule="auto"/>
              <w:ind w:firstLine="0"/>
              <w:jc w:val="center"/>
              <w:rPr>
                <w:sz w:val="20"/>
                <w:szCs w:val="20"/>
              </w:rPr>
            </w:pPr>
            <w:r w:rsidRPr="006A486E">
              <w:rPr>
                <w:b/>
                <w:bCs/>
                <w:sz w:val="20"/>
                <w:szCs w:val="20"/>
              </w:rPr>
              <w:t>Період</w:t>
            </w:r>
          </w:p>
        </w:tc>
      </w:tr>
      <w:tr w:rsidR="009F71A2" w:rsidRPr="006A486E" w:rsidTr="00A82016">
        <w:trPr>
          <w:jc w:val="center"/>
        </w:trPr>
        <w:tc>
          <w:tcPr>
            <w:tcW w:w="5410" w:type="dxa"/>
            <w:vMerge/>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spacing w:after="480"/>
              <w:jc w:val="center"/>
              <w:rPr>
                <w:b/>
                <w:bCs/>
                <w:sz w:val="20"/>
                <w:szCs w:val="20"/>
              </w:rPr>
            </w:pPr>
          </w:p>
        </w:tc>
        <w:tc>
          <w:tcPr>
            <w:tcW w:w="13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2"/>
              <w:spacing w:before="0" w:beforeAutospacing="0" w:afterAutospacing="0"/>
              <w:jc w:val="center"/>
              <w:rPr>
                <w:rFonts w:ascii="Calibri" w:hAnsi="Calibri" w:cs="Calibri"/>
                <w:b/>
                <w:bCs/>
                <w:sz w:val="20"/>
                <w:szCs w:val="20"/>
              </w:rPr>
            </w:pPr>
            <w:r w:rsidRPr="006A486E">
              <w:rPr>
                <w:rFonts w:ascii="Calibri" w:hAnsi="Calibri" w:cs="Calibri"/>
                <w:b/>
                <w:bCs/>
                <w:sz w:val="20"/>
                <w:szCs w:val="20"/>
              </w:rPr>
              <w:t>2019</w:t>
            </w:r>
          </w:p>
        </w:tc>
        <w:tc>
          <w:tcPr>
            <w:tcW w:w="1378" w:type="dxa"/>
            <w:tcBorders>
              <w:top w:val="single" w:sz="4" w:space="0" w:color="auto"/>
              <w:left w:val="single" w:sz="6" w:space="0" w:color="000000"/>
              <w:bottom w:val="single" w:sz="4" w:space="0" w:color="auto"/>
              <w:right w:val="single" w:sz="4" w:space="0" w:color="auto"/>
            </w:tcBorders>
          </w:tcPr>
          <w:p w:rsidR="009F71A2" w:rsidRPr="006A486E" w:rsidRDefault="006A486E" w:rsidP="00A82016">
            <w:pPr>
              <w:pStyle w:val="rvps12"/>
              <w:spacing w:before="0" w:beforeAutospacing="0" w:afterAutospacing="0"/>
              <w:ind w:left="-203"/>
              <w:jc w:val="center"/>
              <w:rPr>
                <w:rFonts w:ascii="Calibri" w:hAnsi="Calibri" w:cs="Calibri"/>
                <w:b/>
                <w:bCs/>
                <w:sz w:val="20"/>
                <w:szCs w:val="20"/>
              </w:rPr>
            </w:pPr>
            <w:r>
              <w:rPr>
                <w:rFonts w:ascii="Calibri" w:hAnsi="Calibri" w:cs="Calibri"/>
                <w:b/>
                <w:bCs/>
                <w:sz w:val="20"/>
                <w:szCs w:val="20"/>
              </w:rPr>
              <w:t xml:space="preserve">    </w:t>
            </w:r>
            <w:r w:rsidR="009F71A2" w:rsidRPr="006A486E">
              <w:rPr>
                <w:rFonts w:ascii="Calibri" w:hAnsi="Calibri" w:cs="Calibri"/>
                <w:b/>
                <w:bCs/>
                <w:sz w:val="20"/>
                <w:szCs w:val="20"/>
              </w:rPr>
              <w:t>2020</w:t>
            </w:r>
          </w:p>
        </w:tc>
        <w:tc>
          <w:tcPr>
            <w:tcW w:w="1229" w:type="dxa"/>
            <w:tcBorders>
              <w:top w:val="single" w:sz="4" w:space="0" w:color="auto"/>
              <w:bottom w:val="single" w:sz="4" w:space="0" w:color="auto"/>
              <w:right w:val="single" w:sz="4" w:space="0" w:color="auto"/>
            </w:tcBorders>
          </w:tcPr>
          <w:p w:rsidR="009F71A2" w:rsidRPr="006A486E" w:rsidRDefault="006A486E" w:rsidP="00A82016">
            <w:pPr>
              <w:spacing w:afterLines="0" w:line="240" w:lineRule="auto"/>
              <w:ind w:firstLine="0"/>
              <w:jc w:val="left"/>
              <w:rPr>
                <w:b/>
                <w:bCs/>
                <w:sz w:val="20"/>
                <w:szCs w:val="20"/>
              </w:rPr>
            </w:pPr>
            <w:r>
              <w:rPr>
                <w:b/>
                <w:bCs/>
                <w:sz w:val="20"/>
                <w:szCs w:val="20"/>
              </w:rPr>
              <w:t xml:space="preserve">        </w:t>
            </w:r>
            <w:r w:rsidR="009F71A2" w:rsidRPr="006A486E">
              <w:rPr>
                <w:b/>
                <w:bCs/>
                <w:sz w:val="20"/>
                <w:szCs w:val="20"/>
              </w:rPr>
              <w:t>2021</w:t>
            </w:r>
          </w:p>
        </w:tc>
      </w:tr>
      <w:tr w:rsidR="009F71A2" w:rsidRPr="006A486E" w:rsidTr="00A82016">
        <w:trPr>
          <w:jc w:val="center"/>
        </w:trPr>
        <w:tc>
          <w:tcPr>
            <w:tcW w:w="54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4"/>
              <w:spacing w:before="0" w:beforeAutospacing="0" w:afterAutospacing="0"/>
              <w:rPr>
                <w:rFonts w:ascii="Calibri" w:hAnsi="Calibri" w:cs="Calibri"/>
                <w:sz w:val="20"/>
                <w:szCs w:val="20"/>
              </w:rPr>
            </w:pPr>
            <w:r w:rsidRPr="006A486E">
              <w:rPr>
                <w:rFonts w:ascii="Calibri" w:hAnsi="Calibri" w:cs="Calibri"/>
                <w:sz w:val="20"/>
                <w:szCs w:val="20"/>
              </w:rPr>
              <w:t>Усього активів</w:t>
            </w:r>
          </w:p>
        </w:tc>
        <w:tc>
          <w:tcPr>
            <w:tcW w:w="1312" w:type="dxa"/>
            <w:tcBorders>
              <w:top w:val="single" w:sz="6" w:space="0" w:color="000000"/>
              <w:left w:val="single" w:sz="6" w:space="0" w:color="000000"/>
              <w:bottom w:val="single" w:sz="6" w:space="0" w:color="000000"/>
              <w:right w:val="single" w:sz="6" w:space="0" w:color="000000"/>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21 158</w:t>
            </w:r>
          </w:p>
        </w:tc>
        <w:tc>
          <w:tcPr>
            <w:tcW w:w="1376" w:type="dxa"/>
            <w:tcBorders>
              <w:top w:val="single" w:sz="6" w:space="0" w:color="000000"/>
              <w:left w:val="single" w:sz="6" w:space="0" w:color="000000"/>
              <w:bottom w:val="single" w:sz="6" w:space="0" w:color="000000"/>
              <w:right w:val="single" w:sz="4" w:space="0" w:color="auto"/>
            </w:tcBorders>
            <w:vAlign w:val="bottom"/>
          </w:tcPr>
          <w:p w:rsidR="009F71A2" w:rsidRPr="006A486E" w:rsidRDefault="009F71A2" w:rsidP="00A82016">
            <w:pPr>
              <w:spacing w:afterLines="0" w:line="240" w:lineRule="auto"/>
              <w:ind w:left="-62" w:hanging="62"/>
              <w:jc w:val="center"/>
              <w:rPr>
                <w:sz w:val="20"/>
                <w:szCs w:val="20"/>
                <w:lang w:eastAsia="ru-RU"/>
              </w:rPr>
            </w:pPr>
            <w:r w:rsidRPr="006A486E">
              <w:rPr>
                <w:sz w:val="20"/>
                <w:szCs w:val="20"/>
                <w:lang w:eastAsia="ru-RU"/>
              </w:rPr>
              <w:t>20 607</w:t>
            </w:r>
          </w:p>
        </w:tc>
        <w:tc>
          <w:tcPr>
            <w:tcW w:w="1229" w:type="dxa"/>
            <w:tcBorders>
              <w:top w:val="single" w:sz="4" w:space="0" w:color="auto"/>
              <w:bottom w:val="single" w:sz="4" w:space="0" w:color="auto"/>
              <w:right w:val="single" w:sz="4" w:space="0" w:color="auto"/>
            </w:tcBorders>
          </w:tcPr>
          <w:p w:rsidR="009F71A2" w:rsidRPr="006A486E" w:rsidRDefault="009F71A2" w:rsidP="00A82016">
            <w:pPr>
              <w:spacing w:afterLines="0" w:line="240" w:lineRule="auto"/>
              <w:ind w:firstLine="0"/>
              <w:jc w:val="center"/>
              <w:rPr>
                <w:sz w:val="20"/>
                <w:szCs w:val="20"/>
              </w:rPr>
            </w:pPr>
            <w:r w:rsidRPr="006A486E">
              <w:rPr>
                <w:sz w:val="20"/>
                <w:szCs w:val="20"/>
              </w:rPr>
              <w:t>26 329</w:t>
            </w:r>
          </w:p>
        </w:tc>
      </w:tr>
      <w:tr w:rsidR="009F71A2" w:rsidRPr="006A486E" w:rsidTr="00A82016">
        <w:trPr>
          <w:jc w:val="center"/>
        </w:trPr>
        <w:tc>
          <w:tcPr>
            <w:tcW w:w="54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4"/>
              <w:spacing w:before="0" w:beforeAutospacing="0" w:afterAutospacing="0"/>
              <w:rPr>
                <w:rFonts w:ascii="Calibri" w:hAnsi="Calibri" w:cs="Calibri"/>
                <w:sz w:val="20"/>
                <w:szCs w:val="20"/>
              </w:rPr>
            </w:pPr>
            <w:r w:rsidRPr="006A486E">
              <w:rPr>
                <w:rFonts w:ascii="Calibri" w:hAnsi="Calibri" w:cs="Calibri"/>
                <w:sz w:val="20"/>
                <w:szCs w:val="20"/>
              </w:rPr>
              <w:t>Основні засоби (за залишковою вартістю)</w:t>
            </w:r>
          </w:p>
        </w:tc>
        <w:tc>
          <w:tcPr>
            <w:tcW w:w="1312" w:type="dxa"/>
            <w:tcBorders>
              <w:top w:val="single" w:sz="6" w:space="0" w:color="000000"/>
              <w:left w:val="single" w:sz="6" w:space="0" w:color="000000"/>
              <w:bottom w:val="single" w:sz="6" w:space="0" w:color="000000"/>
              <w:right w:val="single" w:sz="6" w:space="0" w:color="000000"/>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13 588</w:t>
            </w:r>
          </w:p>
        </w:tc>
        <w:tc>
          <w:tcPr>
            <w:tcW w:w="1376" w:type="dxa"/>
            <w:tcBorders>
              <w:top w:val="single" w:sz="6" w:space="0" w:color="000000"/>
              <w:left w:val="single" w:sz="6" w:space="0" w:color="000000"/>
              <w:bottom w:val="single" w:sz="6" w:space="0" w:color="000000"/>
              <w:right w:val="single" w:sz="4" w:space="0" w:color="auto"/>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11 720</w:t>
            </w:r>
          </w:p>
        </w:tc>
        <w:tc>
          <w:tcPr>
            <w:tcW w:w="1229" w:type="dxa"/>
            <w:tcBorders>
              <w:top w:val="single" w:sz="4" w:space="0" w:color="auto"/>
              <w:bottom w:val="single" w:sz="4" w:space="0" w:color="auto"/>
              <w:right w:val="single" w:sz="4" w:space="0" w:color="auto"/>
            </w:tcBorders>
          </w:tcPr>
          <w:p w:rsidR="009F71A2" w:rsidRPr="006A486E" w:rsidRDefault="009F71A2" w:rsidP="00A82016">
            <w:pPr>
              <w:spacing w:afterLines="0" w:line="240" w:lineRule="auto"/>
              <w:ind w:firstLine="0"/>
              <w:jc w:val="center"/>
              <w:rPr>
                <w:sz w:val="20"/>
                <w:szCs w:val="20"/>
              </w:rPr>
            </w:pPr>
            <w:r w:rsidRPr="006A486E">
              <w:rPr>
                <w:sz w:val="20"/>
                <w:szCs w:val="20"/>
              </w:rPr>
              <w:t>11 270</w:t>
            </w:r>
          </w:p>
        </w:tc>
      </w:tr>
      <w:tr w:rsidR="009F71A2" w:rsidRPr="006A486E" w:rsidTr="00A82016">
        <w:trPr>
          <w:jc w:val="center"/>
        </w:trPr>
        <w:tc>
          <w:tcPr>
            <w:tcW w:w="54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4"/>
              <w:spacing w:before="0" w:beforeAutospacing="0" w:afterAutospacing="0"/>
              <w:rPr>
                <w:rFonts w:ascii="Calibri" w:hAnsi="Calibri" w:cs="Calibri"/>
                <w:sz w:val="20"/>
                <w:szCs w:val="20"/>
              </w:rPr>
            </w:pPr>
            <w:r w:rsidRPr="006A486E">
              <w:rPr>
                <w:rFonts w:ascii="Calibri" w:hAnsi="Calibri" w:cs="Calibri"/>
                <w:sz w:val="20"/>
                <w:szCs w:val="20"/>
              </w:rPr>
              <w:t>Запаси</w:t>
            </w:r>
          </w:p>
        </w:tc>
        <w:tc>
          <w:tcPr>
            <w:tcW w:w="1312" w:type="dxa"/>
            <w:tcBorders>
              <w:top w:val="single" w:sz="6" w:space="0" w:color="000000"/>
              <w:left w:val="single" w:sz="6" w:space="0" w:color="000000"/>
              <w:bottom w:val="single" w:sz="6" w:space="0" w:color="000000"/>
              <w:right w:val="single" w:sz="6" w:space="0" w:color="000000"/>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3 196</w:t>
            </w:r>
          </w:p>
        </w:tc>
        <w:tc>
          <w:tcPr>
            <w:tcW w:w="1376" w:type="dxa"/>
            <w:tcBorders>
              <w:top w:val="single" w:sz="6" w:space="0" w:color="000000"/>
              <w:left w:val="single" w:sz="6" w:space="0" w:color="000000"/>
              <w:bottom w:val="single" w:sz="6" w:space="0" w:color="000000"/>
              <w:right w:val="single" w:sz="4" w:space="0" w:color="auto"/>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3 851</w:t>
            </w:r>
          </w:p>
        </w:tc>
        <w:tc>
          <w:tcPr>
            <w:tcW w:w="1229" w:type="dxa"/>
            <w:tcBorders>
              <w:top w:val="single" w:sz="4" w:space="0" w:color="auto"/>
              <w:bottom w:val="single" w:sz="4" w:space="0" w:color="auto"/>
              <w:right w:val="single" w:sz="4" w:space="0" w:color="auto"/>
            </w:tcBorders>
          </w:tcPr>
          <w:p w:rsidR="009F71A2" w:rsidRPr="006A486E" w:rsidRDefault="009F71A2" w:rsidP="00A82016">
            <w:pPr>
              <w:spacing w:afterLines="0" w:line="240" w:lineRule="auto"/>
              <w:ind w:firstLine="0"/>
              <w:jc w:val="center"/>
              <w:rPr>
                <w:sz w:val="20"/>
                <w:szCs w:val="20"/>
              </w:rPr>
            </w:pPr>
            <w:r w:rsidRPr="006A486E">
              <w:rPr>
                <w:sz w:val="20"/>
                <w:szCs w:val="20"/>
              </w:rPr>
              <w:t>3 684</w:t>
            </w:r>
          </w:p>
        </w:tc>
      </w:tr>
      <w:tr w:rsidR="009F71A2" w:rsidRPr="006A486E" w:rsidTr="00A82016">
        <w:trPr>
          <w:jc w:val="center"/>
        </w:trPr>
        <w:tc>
          <w:tcPr>
            <w:tcW w:w="54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4"/>
              <w:spacing w:before="0" w:beforeAutospacing="0" w:afterAutospacing="0"/>
              <w:rPr>
                <w:rFonts w:ascii="Calibri" w:hAnsi="Calibri" w:cs="Calibri"/>
                <w:sz w:val="20"/>
                <w:szCs w:val="20"/>
              </w:rPr>
            </w:pPr>
            <w:r w:rsidRPr="006A486E">
              <w:rPr>
                <w:rFonts w:ascii="Calibri" w:hAnsi="Calibri" w:cs="Calibri"/>
                <w:sz w:val="20"/>
                <w:szCs w:val="20"/>
              </w:rPr>
              <w:t>Сумарна дебіторська заборгованість</w:t>
            </w:r>
          </w:p>
        </w:tc>
        <w:tc>
          <w:tcPr>
            <w:tcW w:w="1312" w:type="dxa"/>
            <w:tcBorders>
              <w:top w:val="single" w:sz="6" w:space="0" w:color="000000"/>
              <w:left w:val="single" w:sz="6" w:space="0" w:color="000000"/>
              <w:bottom w:val="single" w:sz="6" w:space="0" w:color="000000"/>
              <w:right w:val="single" w:sz="6" w:space="0" w:color="000000"/>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1 066</w:t>
            </w:r>
          </w:p>
        </w:tc>
        <w:tc>
          <w:tcPr>
            <w:tcW w:w="1376" w:type="dxa"/>
            <w:tcBorders>
              <w:top w:val="single" w:sz="6" w:space="0" w:color="000000"/>
              <w:left w:val="single" w:sz="6" w:space="0" w:color="000000"/>
              <w:bottom w:val="single" w:sz="6" w:space="0" w:color="000000"/>
              <w:right w:val="single" w:sz="4" w:space="0" w:color="auto"/>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1 640</w:t>
            </w:r>
          </w:p>
        </w:tc>
        <w:tc>
          <w:tcPr>
            <w:tcW w:w="1229" w:type="dxa"/>
            <w:tcBorders>
              <w:top w:val="single" w:sz="4" w:space="0" w:color="auto"/>
              <w:bottom w:val="single" w:sz="4" w:space="0" w:color="auto"/>
              <w:right w:val="single" w:sz="4" w:space="0" w:color="auto"/>
            </w:tcBorders>
          </w:tcPr>
          <w:p w:rsidR="009F71A2" w:rsidRPr="006A486E" w:rsidRDefault="009F71A2" w:rsidP="00A82016">
            <w:pPr>
              <w:spacing w:afterLines="0" w:line="240" w:lineRule="auto"/>
              <w:ind w:firstLine="0"/>
              <w:jc w:val="center"/>
              <w:rPr>
                <w:sz w:val="20"/>
                <w:szCs w:val="20"/>
              </w:rPr>
            </w:pPr>
            <w:r w:rsidRPr="006A486E">
              <w:rPr>
                <w:sz w:val="20"/>
                <w:szCs w:val="20"/>
              </w:rPr>
              <w:t>7 450</w:t>
            </w:r>
          </w:p>
        </w:tc>
      </w:tr>
      <w:tr w:rsidR="009F71A2" w:rsidRPr="006A486E" w:rsidTr="00A82016">
        <w:trPr>
          <w:jc w:val="center"/>
        </w:trPr>
        <w:tc>
          <w:tcPr>
            <w:tcW w:w="54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4"/>
              <w:spacing w:before="0" w:beforeAutospacing="0" w:afterAutospacing="0"/>
              <w:rPr>
                <w:rFonts w:ascii="Calibri" w:hAnsi="Calibri" w:cs="Calibri"/>
                <w:sz w:val="20"/>
                <w:szCs w:val="20"/>
              </w:rPr>
            </w:pPr>
            <w:r w:rsidRPr="006A486E">
              <w:rPr>
                <w:rFonts w:ascii="Calibri" w:hAnsi="Calibri" w:cs="Calibri"/>
                <w:sz w:val="20"/>
                <w:szCs w:val="20"/>
              </w:rPr>
              <w:t>Гроші та їх еквіваленти</w:t>
            </w:r>
          </w:p>
        </w:tc>
        <w:tc>
          <w:tcPr>
            <w:tcW w:w="1312" w:type="dxa"/>
            <w:tcBorders>
              <w:top w:val="single" w:sz="6" w:space="0" w:color="000000"/>
              <w:left w:val="single" w:sz="6" w:space="0" w:color="000000"/>
              <w:bottom w:val="single" w:sz="6" w:space="0" w:color="000000"/>
              <w:right w:val="single" w:sz="6" w:space="0" w:color="000000"/>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626</w:t>
            </w:r>
          </w:p>
        </w:tc>
        <w:tc>
          <w:tcPr>
            <w:tcW w:w="1376" w:type="dxa"/>
            <w:tcBorders>
              <w:top w:val="single" w:sz="6" w:space="0" w:color="000000"/>
              <w:left w:val="single" w:sz="6" w:space="0" w:color="000000"/>
              <w:bottom w:val="single" w:sz="4" w:space="0" w:color="auto"/>
              <w:right w:val="single" w:sz="4" w:space="0" w:color="auto"/>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48</w:t>
            </w:r>
          </w:p>
        </w:tc>
        <w:tc>
          <w:tcPr>
            <w:tcW w:w="1229" w:type="dxa"/>
            <w:tcBorders>
              <w:top w:val="single" w:sz="4" w:space="0" w:color="auto"/>
              <w:bottom w:val="single" w:sz="4" w:space="0" w:color="auto"/>
              <w:right w:val="single" w:sz="4" w:space="0" w:color="auto"/>
            </w:tcBorders>
          </w:tcPr>
          <w:p w:rsidR="009F71A2" w:rsidRPr="006A486E" w:rsidRDefault="009F71A2" w:rsidP="00A82016">
            <w:pPr>
              <w:spacing w:afterLines="0" w:line="240" w:lineRule="auto"/>
              <w:ind w:firstLine="0"/>
              <w:jc w:val="center"/>
              <w:rPr>
                <w:sz w:val="20"/>
                <w:szCs w:val="20"/>
              </w:rPr>
            </w:pPr>
            <w:r w:rsidRPr="006A486E">
              <w:rPr>
                <w:sz w:val="20"/>
                <w:szCs w:val="20"/>
              </w:rPr>
              <w:t>214</w:t>
            </w:r>
          </w:p>
        </w:tc>
      </w:tr>
      <w:tr w:rsidR="009F71A2" w:rsidRPr="006A486E" w:rsidTr="00A82016">
        <w:trPr>
          <w:jc w:val="center"/>
        </w:trPr>
        <w:tc>
          <w:tcPr>
            <w:tcW w:w="54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4"/>
              <w:spacing w:before="0" w:beforeAutospacing="0" w:afterAutospacing="0"/>
              <w:rPr>
                <w:rFonts w:ascii="Calibri" w:hAnsi="Calibri" w:cs="Calibri"/>
                <w:sz w:val="20"/>
                <w:szCs w:val="20"/>
              </w:rPr>
            </w:pPr>
            <w:r w:rsidRPr="006A486E">
              <w:rPr>
                <w:rFonts w:ascii="Calibri" w:hAnsi="Calibri" w:cs="Calibri"/>
                <w:sz w:val="20"/>
                <w:szCs w:val="20"/>
              </w:rPr>
              <w:t>Нерозподілений прибуток (непокритий збиток)</w:t>
            </w:r>
          </w:p>
        </w:tc>
        <w:tc>
          <w:tcPr>
            <w:tcW w:w="1312" w:type="dxa"/>
            <w:tcBorders>
              <w:top w:val="single" w:sz="6" w:space="0" w:color="000000"/>
              <w:left w:val="single" w:sz="6" w:space="0" w:color="000000"/>
              <w:bottom w:val="single" w:sz="6" w:space="0" w:color="000000"/>
              <w:right w:val="single" w:sz="6" w:space="0" w:color="000000"/>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5 887</w:t>
            </w:r>
          </w:p>
        </w:tc>
        <w:tc>
          <w:tcPr>
            <w:tcW w:w="1376" w:type="dxa"/>
            <w:tcBorders>
              <w:top w:val="single" w:sz="6" w:space="0" w:color="000000"/>
              <w:left w:val="single" w:sz="6" w:space="0" w:color="000000"/>
              <w:bottom w:val="single" w:sz="6" w:space="0" w:color="000000"/>
              <w:right w:val="single" w:sz="4" w:space="0" w:color="auto"/>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4 289</w:t>
            </w:r>
          </w:p>
        </w:tc>
        <w:tc>
          <w:tcPr>
            <w:tcW w:w="1229" w:type="dxa"/>
            <w:tcBorders>
              <w:top w:val="single" w:sz="4" w:space="0" w:color="auto"/>
              <w:bottom w:val="single" w:sz="4" w:space="0" w:color="auto"/>
              <w:right w:val="single" w:sz="4" w:space="0" w:color="auto"/>
            </w:tcBorders>
          </w:tcPr>
          <w:p w:rsidR="009F71A2" w:rsidRPr="006A486E" w:rsidRDefault="009F71A2" w:rsidP="00A82016">
            <w:pPr>
              <w:spacing w:afterLines="0" w:line="240" w:lineRule="auto"/>
              <w:ind w:firstLine="0"/>
              <w:jc w:val="center"/>
              <w:rPr>
                <w:sz w:val="20"/>
                <w:szCs w:val="20"/>
              </w:rPr>
            </w:pPr>
            <w:r w:rsidRPr="006A486E">
              <w:rPr>
                <w:sz w:val="20"/>
                <w:szCs w:val="20"/>
              </w:rPr>
              <w:t>6 829</w:t>
            </w:r>
          </w:p>
        </w:tc>
      </w:tr>
      <w:tr w:rsidR="009F71A2" w:rsidRPr="006A486E" w:rsidTr="00A82016">
        <w:trPr>
          <w:jc w:val="center"/>
        </w:trPr>
        <w:tc>
          <w:tcPr>
            <w:tcW w:w="54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4"/>
              <w:spacing w:before="0" w:beforeAutospacing="0" w:afterAutospacing="0"/>
              <w:rPr>
                <w:rFonts w:ascii="Calibri" w:hAnsi="Calibri" w:cs="Calibri"/>
                <w:sz w:val="20"/>
                <w:szCs w:val="20"/>
              </w:rPr>
            </w:pPr>
            <w:r w:rsidRPr="006A486E">
              <w:rPr>
                <w:rFonts w:ascii="Calibri" w:hAnsi="Calibri" w:cs="Calibri"/>
                <w:sz w:val="20"/>
                <w:szCs w:val="20"/>
              </w:rPr>
              <w:t>Власний капітал</w:t>
            </w:r>
          </w:p>
        </w:tc>
        <w:tc>
          <w:tcPr>
            <w:tcW w:w="1312" w:type="dxa"/>
            <w:tcBorders>
              <w:top w:val="single" w:sz="6" w:space="0" w:color="000000"/>
              <w:left w:val="single" w:sz="6" w:space="0" w:color="000000"/>
              <w:bottom w:val="single" w:sz="6" w:space="0" w:color="000000"/>
              <w:right w:val="single" w:sz="6" w:space="0" w:color="000000"/>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17 719</w:t>
            </w:r>
          </w:p>
        </w:tc>
        <w:tc>
          <w:tcPr>
            <w:tcW w:w="1376" w:type="dxa"/>
            <w:tcBorders>
              <w:top w:val="single" w:sz="6" w:space="0" w:color="000000"/>
              <w:left w:val="single" w:sz="6" w:space="0" w:color="000000"/>
              <w:bottom w:val="single" w:sz="6" w:space="0" w:color="000000"/>
              <w:right w:val="single" w:sz="4" w:space="0" w:color="auto"/>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16 121</w:t>
            </w:r>
          </w:p>
        </w:tc>
        <w:tc>
          <w:tcPr>
            <w:tcW w:w="1229" w:type="dxa"/>
            <w:tcBorders>
              <w:top w:val="single" w:sz="4" w:space="0" w:color="auto"/>
              <w:bottom w:val="single" w:sz="4" w:space="0" w:color="auto"/>
              <w:right w:val="single" w:sz="4" w:space="0" w:color="auto"/>
            </w:tcBorders>
          </w:tcPr>
          <w:p w:rsidR="009F71A2" w:rsidRPr="006A486E" w:rsidRDefault="009F71A2" w:rsidP="00A82016">
            <w:pPr>
              <w:spacing w:afterLines="0" w:line="240" w:lineRule="auto"/>
              <w:ind w:firstLine="0"/>
              <w:jc w:val="center"/>
              <w:rPr>
                <w:sz w:val="20"/>
                <w:szCs w:val="20"/>
              </w:rPr>
            </w:pPr>
            <w:r w:rsidRPr="006A486E">
              <w:rPr>
                <w:sz w:val="20"/>
                <w:szCs w:val="20"/>
              </w:rPr>
              <w:t>18 661</w:t>
            </w:r>
          </w:p>
        </w:tc>
      </w:tr>
      <w:tr w:rsidR="009F71A2" w:rsidRPr="006A486E" w:rsidTr="00A82016">
        <w:trPr>
          <w:jc w:val="center"/>
        </w:trPr>
        <w:tc>
          <w:tcPr>
            <w:tcW w:w="54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4"/>
              <w:spacing w:before="0" w:beforeAutospacing="0" w:afterAutospacing="0"/>
              <w:rPr>
                <w:rFonts w:ascii="Calibri" w:hAnsi="Calibri" w:cs="Calibri"/>
                <w:sz w:val="20"/>
                <w:szCs w:val="20"/>
              </w:rPr>
            </w:pPr>
            <w:r w:rsidRPr="006A486E">
              <w:rPr>
                <w:rFonts w:ascii="Calibri" w:hAnsi="Calibri" w:cs="Calibri"/>
                <w:sz w:val="20"/>
                <w:szCs w:val="20"/>
              </w:rPr>
              <w:t>Зареєстрований (статутний) капітал</w:t>
            </w:r>
          </w:p>
        </w:tc>
        <w:tc>
          <w:tcPr>
            <w:tcW w:w="1312" w:type="dxa"/>
            <w:tcBorders>
              <w:top w:val="single" w:sz="6" w:space="0" w:color="000000"/>
              <w:left w:val="single" w:sz="6" w:space="0" w:color="000000"/>
              <w:bottom w:val="single" w:sz="6" w:space="0" w:color="000000"/>
              <w:right w:val="single" w:sz="6" w:space="0" w:color="000000"/>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2 066</w:t>
            </w:r>
          </w:p>
        </w:tc>
        <w:tc>
          <w:tcPr>
            <w:tcW w:w="1376" w:type="dxa"/>
            <w:tcBorders>
              <w:top w:val="single" w:sz="6" w:space="0" w:color="000000"/>
              <w:left w:val="single" w:sz="6" w:space="0" w:color="000000"/>
              <w:bottom w:val="single" w:sz="6" w:space="0" w:color="000000"/>
              <w:right w:val="single" w:sz="4" w:space="0" w:color="auto"/>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2 066</w:t>
            </w:r>
          </w:p>
        </w:tc>
        <w:tc>
          <w:tcPr>
            <w:tcW w:w="1229" w:type="dxa"/>
            <w:tcBorders>
              <w:top w:val="single" w:sz="4" w:space="0" w:color="auto"/>
              <w:bottom w:val="single" w:sz="4" w:space="0" w:color="auto"/>
              <w:right w:val="single" w:sz="4" w:space="0" w:color="auto"/>
            </w:tcBorders>
          </w:tcPr>
          <w:p w:rsidR="009F71A2" w:rsidRPr="006A486E" w:rsidRDefault="009F71A2" w:rsidP="00A82016">
            <w:pPr>
              <w:spacing w:afterLines="0" w:line="240" w:lineRule="auto"/>
              <w:ind w:firstLine="0"/>
              <w:jc w:val="center"/>
              <w:rPr>
                <w:sz w:val="20"/>
                <w:szCs w:val="20"/>
              </w:rPr>
            </w:pPr>
            <w:r w:rsidRPr="006A486E">
              <w:rPr>
                <w:sz w:val="20"/>
                <w:szCs w:val="20"/>
              </w:rPr>
              <w:t>2 066</w:t>
            </w:r>
          </w:p>
        </w:tc>
      </w:tr>
      <w:tr w:rsidR="009F71A2" w:rsidRPr="006A486E" w:rsidTr="00A82016">
        <w:trPr>
          <w:jc w:val="center"/>
        </w:trPr>
        <w:tc>
          <w:tcPr>
            <w:tcW w:w="54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4"/>
              <w:spacing w:before="0" w:beforeAutospacing="0" w:afterAutospacing="0"/>
              <w:rPr>
                <w:rFonts w:ascii="Calibri" w:hAnsi="Calibri" w:cs="Calibri"/>
                <w:sz w:val="20"/>
                <w:szCs w:val="20"/>
              </w:rPr>
            </w:pPr>
            <w:r w:rsidRPr="006A486E">
              <w:rPr>
                <w:rFonts w:ascii="Calibri" w:hAnsi="Calibri" w:cs="Calibri"/>
                <w:sz w:val="20"/>
                <w:szCs w:val="20"/>
              </w:rPr>
              <w:t>Довгострокові зобов'язання і забезпечення</w:t>
            </w:r>
          </w:p>
        </w:tc>
        <w:tc>
          <w:tcPr>
            <w:tcW w:w="1312" w:type="dxa"/>
            <w:tcBorders>
              <w:top w:val="single" w:sz="6" w:space="0" w:color="000000"/>
              <w:left w:val="single" w:sz="6" w:space="0" w:color="000000"/>
              <w:bottom w:val="single" w:sz="6" w:space="0" w:color="000000"/>
              <w:right w:val="single" w:sz="6" w:space="0" w:color="000000"/>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w:t>
            </w:r>
          </w:p>
        </w:tc>
        <w:tc>
          <w:tcPr>
            <w:tcW w:w="1376" w:type="dxa"/>
            <w:tcBorders>
              <w:top w:val="single" w:sz="6" w:space="0" w:color="000000"/>
              <w:left w:val="single" w:sz="6" w:space="0" w:color="000000"/>
              <w:bottom w:val="single" w:sz="6" w:space="0" w:color="000000"/>
              <w:right w:val="single" w:sz="4" w:space="0" w:color="auto"/>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w:t>
            </w:r>
          </w:p>
        </w:tc>
        <w:tc>
          <w:tcPr>
            <w:tcW w:w="1229" w:type="dxa"/>
            <w:tcBorders>
              <w:top w:val="single" w:sz="4" w:space="0" w:color="auto"/>
              <w:bottom w:val="single" w:sz="4" w:space="0" w:color="auto"/>
              <w:right w:val="single" w:sz="4" w:space="0" w:color="auto"/>
            </w:tcBorders>
          </w:tcPr>
          <w:p w:rsidR="009F71A2" w:rsidRPr="006A486E" w:rsidRDefault="009F71A2" w:rsidP="00A82016">
            <w:pPr>
              <w:spacing w:afterLines="0" w:line="240" w:lineRule="auto"/>
              <w:ind w:firstLine="0"/>
              <w:jc w:val="center"/>
              <w:rPr>
                <w:sz w:val="20"/>
                <w:szCs w:val="20"/>
              </w:rPr>
            </w:pPr>
            <w:r w:rsidRPr="006A486E">
              <w:rPr>
                <w:sz w:val="20"/>
                <w:szCs w:val="20"/>
              </w:rPr>
              <w:t>-</w:t>
            </w:r>
          </w:p>
        </w:tc>
      </w:tr>
      <w:tr w:rsidR="009F71A2" w:rsidRPr="006A486E" w:rsidTr="00A82016">
        <w:trPr>
          <w:jc w:val="center"/>
        </w:trPr>
        <w:tc>
          <w:tcPr>
            <w:tcW w:w="54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4"/>
              <w:spacing w:before="0" w:beforeAutospacing="0" w:afterAutospacing="0"/>
              <w:rPr>
                <w:rFonts w:ascii="Calibri" w:hAnsi="Calibri" w:cs="Calibri"/>
                <w:sz w:val="20"/>
                <w:szCs w:val="20"/>
              </w:rPr>
            </w:pPr>
            <w:r w:rsidRPr="006A486E">
              <w:rPr>
                <w:rFonts w:ascii="Calibri" w:hAnsi="Calibri" w:cs="Calibri"/>
                <w:sz w:val="20"/>
                <w:szCs w:val="20"/>
              </w:rPr>
              <w:t>Поточні зобов'язання і забезпечення</w:t>
            </w:r>
          </w:p>
        </w:tc>
        <w:tc>
          <w:tcPr>
            <w:tcW w:w="1312" w:type="dxa"/>
            <w:tcBorders>
              <w:top w:val="single" w:sz="6" w:space="0" w:color="000000"/>
              <w:left w:val="single" w:sz="6" w:space="0" w:color="000000"/>
              <w:bottom w:val="single" w:sz="6" w:space="0" w:color="000000"/>
              <w:right w:val="single" w:sz="6" w:space="0" w:color="000000"/>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3 439</w:t>
            </w:r>
          </w:p>
        </w:tc>
        <w:tc>
          <w:tcPr>
            <w:tcW w:w="1376" w:type="dxa"/>
            <w:tcBorders>
              <w:top w:val="single" w:sz="6" w:space="0" w:color="000000"/>
              <w:left w:val="single" w:sz="6" w:space="0" w:color="000000"/>
              <w:bottom w:val="single" w:sz="6" w:space="0" w:color="000000"/>
              <w:right w:val="single" w:sz="4" w:space="0" w:color="auto"/>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4 486</w:t>
            </w:r>
          </w:p>
        </w:tc>
        <w:tc>
          <w:tcPr>
            <w:tcW w:w="1229" w:type="dxa"/>
            <w:tcBorders>
              <w:top w:val="single" w:sz="4" w:space="0" w:color="auto"/>
              <w:bottom w:val="single" w:sz="4" w:space="0" w:color="auto"/>
              <w:right w:val="single" w:sz="4" w:space="0" w:color="auto"/>
            </w:tcBorders>
          </w:tcPr>
          <w:p w:rsidR="009F71A2" w:rsidRPr="006A486E" w:rsidRDefault="009F71A2" w:rsidP="00A82016">
            <w:pPr>
              <w:spacing w:afterLines="0" w:line="240" w:lineRule="auto"/>
              <w:ind w:firstLine="0"/>
              <w:jc w:val="center"/>
              <w:rPr>
                <w:sz w:val="20"/>
                <w:szCs w:val="20"/>
              </w:rPr>
            </w:pPr>
            <w:r w:rsidRPr="006A486E">
              <w:rPr>
                <w:sz w:val="20"/>
                <w:szCs w:val="20"/>
              </w:rPr>
              <w:t>7 668</w:t>
            </w:r>
          </w:p>
        </w:tc>
      </w:tr>
      <w:tr w:rsidR="009F71A2" w:rsidRPr="006A486E" w:rsidTr="00A82016">
        <w:trPr>
          <w:jc w:val="center"/>
        </w:trPr>
        <w:tc>
          <w:tcPr>
            <w:tcW w:w="54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4"/>
              <w:spacing w:before="0" w:beforeAutospacing="0" w:afterAutospacing="0"/>
              <w:rPr>
                <w:rFonts w:ascii="Calibri" w:hAnsi="Calibri" w:cs="Calibri"/>
                <w:sz w:val="20"/>
                <w:szCs w:val="20"/>
              </w:rPr>
            </w:pPr>
            <w:r w:rsidRPr="006A486E">
              <w:rPr>
                <w:rFonts w:ascii="Calibri" w:hAnsi="Calibri" w:cs="Calibri"/>
                <w:sz w:val="20"/>
                <w:szCs w:val="20"/>
              </w:rPr>
              <w:t>Чистий фінансовий результат: прибуток (збиток)</w:t>
            </w:r>
          </w:p>
        </w:tc>
        <w:tc>
          <w:tcPr>
            <w:tcW w:w="1312" w:type="dxa"/>
            <w:tcBorders>
              <w:top w:val="single" w:sz="6" w:space="0" w:color="000000"/>
              <w:left w:val="single" w:sz="6" w:space="0" w:color="000000"/>
              <w:bottom w:val="single" w:sz="6" w:space="0" w:color="000000"/>
              <w:right w:val="single" w:sz="6" w:space="0" w:color="000000"/>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(2 422)</w:t>
            </w:r>
          </w:p>
        </w:tc>
        <w:tc>
          <w:tcPr>
            <w:tcW w:w="1376" w:type="dxa"/>
            <w:tcBorders>
              <w:top w:val="single" w:sz="6" w:space="0" w:color="000000"/>
              <w:left w:val="single" w:sz="6" w:space="0" w:color="000000"/>
              <w:bottom w:val="single" w:sz="6" w:space="0" w:color="000000"/>
              <w:right w:val="single" w:sz="4" w:space="0" w:color="auto"/>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(1 598)</w:t>
            </w:r>
          </w:p>
        </w:tc>
        <w:tc>
          <w:tcPr>
            <w:tcW w:w="1229" w:type="dxa"/>
            <w:tcBorders>
              <w:top w:val="single" w:sz="4" w:space="0" w:color="auto"/>
              <w:bottom w:val="single" w:sz="4" w:space="0" w:color="auto"/>
              <w:right w:val="single" w:sz="4" w:space="0" w:color="auto"/>
            </w:tcBorders>
          </w:tcPr>
          <w:p w:rsidR="009F71A2" w:rsidRPr="006A486E" w:rsidRDefault="009F71A2" w:rsidP="00A82016">
            <w:pPr>
              <w:spacing w:afterLines="0" w:line="240" w:lineRule="auto"/>
              <w:ind w:firstLine="0"/>
              <w:jc w:val="center"/>
              <w:rPr>
                <w:sz w:val="20"/>
                <w:szCs w:val="20"/>
              </w:rPr>
            </w:pPr>
            <w:r w:rsidRPr="006A486E">
              <w:rPr>
                <w:sz w:val="20"/>
                <w:szCs w:val="20"/>
              </w:rPr>
              <w:t>2 540</w:t>
            </w:r>
          </w:p>
        </w:tc>
      </w:tr>
      <w:tr w:rsidR="009F71A2" w:rsidRPr="006A486E" w:rsidTr="00A82016">
        <w:trPr>
          <w:jc w:val="center"/>
        </w:trPr>
        <w:tc>
          <w:tcPr>
            <w:tcW w:w="54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4"/>
              <w:spacing w:before="0" w:beforeAutospacing="0" w:afterAutospacing="0"/>
              <w:rPr>
                <w:rFonts w:ascii="Calibri" w:hAnsi="Calibri" w:cs="Calibri"/>
                <w:sz w:val="20"/>
                <w:szCs w:val="20"/>
              </w:rPr>
            </w:pPr>
            <w:r w:rsidRPr="006A486E">
              <w:rPr>
                <w:rFonts w:ascii="Calibri" w:hAnsi="Calibri" w:cs="Calibri"/>
                <w:sz w:val="20"/>
                <w:szCs w:val="20"/>
              </w:rPr>
              <w:t>Середньорічна кількість акцій (шт.)</w:t>
            </w:r>
          </w:p>
        </w:tc>
        <w:tc>
          <w:tcPr>
            <w:tcW w:w="1312" w:type="dxa"/>
            <w:tcBorders>
              <w:top w:val="single" w:sz="6" w:space="0" w:color="000000"/>
              <w:left w:val="single" w:sz="6" w:space="0" w:color="000000"/>
              <w:bottom w:val="single" w:sz="6" w:space="0" w:color="000000"/>
              <w:right w:val="single" w:sz="6" w:space="0" w:color="000000"/>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8263088</w:t>
            </w:r>
          </w:p>
        </w:tc>
        <w:tc>
          <w:tcPr>
            <w:tcW w:w="1376" w:type="dxa"/>
            <w:tcBorders>
              <w:top w:val="single" w:sz="6" w:space="0" w:color="000000"/>
              <w:left w:val="single" w:sz="6" w:space="0" w:color="000000"/>
              <w:bottom w:val="single" w:sz="6" w:space="0" w:color="000000"/>
              <w:right w:val="single" w:sz="4" w:space="0" w:color="auto"/>
            </w:tcBorders>
            <w:vAlign w:val="bottom"/>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8263088</w:t>
            </w:r>
          </w:p>
        </w:tc>
        <w:tc>
          <w:tcPr>
            <w:tcW w:w="1229" w:type="dxa"/>
            <w:tcBorders>
              <w:top w:val="single" w:sz="4" w:space="0" w:color="auto"/>
              <w:bottom w:val="single" w:sz="4" w:space="0" w:color="auto"/>
              <w:right w:val="single" w:sz="4" w:space="0" w:color="auto"/>
            </w:tcBorders>
          </w:tcPr>
          <w:p w:rsidR="009F71A2" w:rsidRPr="006A486E" w:rsidRDefault="009F71A2" w:rsidP="00A82016">
            <w:pPr>
              <w:spacing w:afterLines="0" w:line="240" w:lineRule="auto"/>
              <w:ind w:firstLine="0"/>
              <w:jc w:val="center"/>
              <w:rPr>
                <w:sz w:val="20"/>
                <w:szCs w:val="20"/>
              </w:rPr>
            </w:pPr>
            <w:r w:rsidRPr="006A486E">
              <w:rPr>
                <w:sz w:val="20"/>
                <w:szCs w:val="20"/>
                <w:lang w:eastAsia="ru-RU"/>
              </w:rPr>
              <w:t>8263088</w:t>
            </w:r>
          </w:p>
        </w:tc>
      </w:tr>
      <w:tr w:rsidR="009F71A2" w:rsidRPr="006A486E" w:rsidTr="00A82016">
        <w:trPr>
          <w:jc w:val="center"/>
        </w:trPr>
        <w:tc>
          <w:tcPr>
            <w:tcW w:w="5410"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pStyle w:val="rvps14"/>
              <w:spacing w:before="0" w:beforeAutospacing="0" w:afterAutospacing="0"/>
              <w:rPr>
                <w:rFonts w:ascii="Calibri" w:hAnsi="Calibri" w:cs="Calibri"/>
                <w:sz w:val="20"/>
                <w:szCs w:val="20"/>
              </w:rPr>
            </w:pPr>
            <w:r w:rsidRPr="006A486E">
              <w:rPr>
                <w:rFonts w:ascii="Calibri" w:hAnsi="Calibri" w:cs="Calibri"/>
                <w:sz w:val="20"/>
                <w:szCs w:val="20"/>
              </w:rPr>
              <w:t>Чистий прибуток (збиток) на одну просту акцію (</w:t>
            </w:r>
            <w:proofErr w:type="spellStart"/>
            <w:r w:rsidRPr="006A486E">
              <w:rPr>
                <w:rFonts w:ascii="Calibri" w:hAnsi="Calibri" w:cs="Calibri"/>
                <w:sz w:val="20"/>
                <w:szCs w:val="20"/>
              </w:rPr>
              <w:t>грн</w:t>
            </w:r>
            <w:proofErr w:type="spellEnd"/>
            <w:r w:rsidRPr="006A486E">
              <w:rPr>
                <w:rFonts w:ascii="Calibri" w:hAnsi="Calibri" w:cs="Calibri"/>
                <w:sz w:val="20"/>
                <w:szCs w:val="20"/>
              </w:rPr>
              <w:t>)</w:t>
            </w:r>
          </w:p>
        </w:tc>
        <w:tc>
          <w:tcPr>
            <w:tcW w:w="1312" w:type="dxa"/>
            <w:tcBorders>
              <w:top w:val="single" w:sz="6" w:space="0" w:color="000000"/>
              <w:left w:val="single" w:sz="6" w:space="0" w:color="000000"/>
              <w:bottom w:val="single" w:sz="6" w:space="0" w:color="000000"/>
              <w:right w:val="single" w:sz="6" w:space="0" w:color="000000"/>
            </w:tcBorders>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(0,29311080)</w:t>
            </w:r>
          </w:p>
        </w:tc>
        <w:tc>
          <w:tcPr>
            <w:tcW w:w="1376" w:type="dxa"/>
            <w:tcBorders>
              <w:top w:val="single" w:sz="6" w:space="0" w:color="000000"/>
              <w:left w:val="single" w:sz="6" w:space="0" w:color="000000"/>
              <w:bottom w:val="single" w:sz="6" w:space="0" w:color="000000"/>
              <w:right w:val="single" w:sz="4" w:space="0" w:color="auto"/>
            </w:tcBorders>
          </w:tcPr>
          <w:p w:rsidR="009F71A2" w:rsidRPr="006A486E" w:rsidRDefault="009F71A2" w:rsidP="00A82016">
            <w:pPr>
              <w:spacing w:afterLines="0" w:line="240" w:lineRule="auto"/>
              <w:ind w:firstLine="0"/>
              <w:jc w:val="center"/>
              <w:rPr>
                <w:sz w:val="20"/>
                <w:szCs w:val="20"/>
                <w:lang w:eastAsia="ru-RU"/>
              </w:rPr>
            </w:pPr>
            <w:r w:rsidRPr="006A486E">
              <w:rPr>
                <w:sz w:val="20"/>
                <w:szCs w:val="20"/>
                <w:lang w:eastAsia="ru-RU"/>
              </w:rPr>
              <w:t>(0,19339020)</w:t>
            </w:r>
          </w:p>
        </w:tc>
        <w:tc>
          <w:tcPr>
            <w:tcW w:w="1229" w:type="dxa"/>
            <w:tcBorders>
              <w:top w:val="single" w:sz="4" w:space="0" w:color="auto"/>
              <w:bottom w:val="single" w:sz="4" w:space="0" w:color="auto"/>
              <w:right w:val="single" w:sz="4" w:space="0" w:color="auto"/>
            </w:tcBorders>
          </w:tcPr>
          <w:p w:rsidR="009F71A2" w:rsidRPr="006A486E" w:rsidRDefault="009F71A2" w:rsidP="00A82016">
            <w:pPr>
              <w:spacing w:afterLines="0" w:line="240" w:lineRule="auto"/>
              <w:ind w:firstLine="0"/>
              <w:jc w:val="center"/>
              <w:rPr>
                <w:sz w:val="20"/>
                <w:szCs w:val="20"/>
              </w:rPr>
            </w:pPr>
            <w:r w:rsidRPr="006A486E">
              <w:rPr>
                <w:sz w:val="20"/>
                <w:szCs w:val="20"/>
              </w:rPr>
              <w:t>0,30739110</w:t>
            </w:r>
          </w:p>
        </w:tc>
      </w:tr>
    </w:tbl>
    <w:p w:rsidR="009F71A2" w:rsidRPr="006A486E" w:rsidRDefault="009F71A2" w:rsidP="00473CB8">
      <w:pPr>
        <w:pStyle w:val="a5"/>
        <w:rPr>
          <w:rStyle w:val="a4"/>
          <w:rFonts w:cs="Times New Roman"/>
          <w:b w:val="0"/>
          <w:bCs w:val="0"/>
          <w:lang w:val="uk-UA"/>
        </w:rPr>
      </w:pPr>
    </w:p>
    <w:p w:rsidR="009F71A2" w:rsidRPr="006A486E" w:rsidRDefault="009F71A2" w:rsidP="00BC41EC">
      <w:pPr>
        <w:tabs>
          <w:tab w:val="left" w:pos="2070"/>
        </w:tabs>
        <w:spacing w:after="480"/>
      </w:pPr>
      <w:r w:rsidRPr="006A486E">
        <w:rPr>
          <w:lang w:eastAsia="ru-RU"/>
        </w:rPr>
        <w:tab/>
      </w:r>
      <w:r w:rsidR="006A486E">
        <w:rPr>
          <w:lang w:eastAsia="ru-RU"/>
        </w:rPr>
        <w:t xml:space="preserve">                                                                                                     </w:t>
      </w:r>
      <w:r w:rsidRPr="006A486E">
        <w:rPr>
          <w:b/>
          <w:bCs/>
        </w:rPr>
        <w:t>Наглядова Рада Товариства</w:t>
      </w:r>
    </w:p>
    <w:sectPr w:rsidR="009F71A2" w:rsidRPr="006A486E" w:rsidSect="00BB0E2E">
      <w:pgSz w:w="11906" w:h="16838"/>
      <w:pgMar w:top="284"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A555E"/>
    <w:multiLevelType w:val="hybridMultilevel"/>
    <w:tmpl w:val="BE38F340"/>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D386CE6"/>
    <w:multiLevelType w:val="hybridMultilevel"/>
    <w:tmpl w:val="B36A8988"/>
    <w:lvl w:ilvl="0" w:tplc="C602AFBC">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CB8"/>
    <w:rsid w:val="00002BF0"/>
    <w:rsid w:val="00002EF5"/>
    <w:rsid w:val="00003A84"/>
    <w:rsid w:val="00003F96"/>
    <w:rsid w:val="00004295"/>
    <w:rsid w:val="00004FF4"/>
    <w:rsid w:val="000072FF"/>
    <w:rsid w:val="000104E2"/>
    <w:rsid w:val="0001144B"/>
    <w:rsid w:val="00012431"/>
    <w:rsid w:val="0001380C"/>
    <w:rsid w:val="00013C89"/>
    <w:rsid w:val="00016B6B"/>
    <w:rsid w:val="0001757D"/>
    <w:rsid w:val="00017D7C"/>
    <w:rsid w:val="00017FF5"/>
    <w:rsid w:val="000229C1"/>
    <w:rsid w:val="00024EB0"/>
    <w:rsid w:val="0002508C"/>
    <w:rsid w:val="00026277"/>
    <w:rsid w:val="0002687A"/>
    <w:rsid w:val="00026EE1"/>
    <w:rsid w:val="0002790C"/>
    <w:rsid w:val="00030384"/>
    <w:rsid w:val="0003079E"/>
    <w:rsid w:val="00031144"/>
    <w:rsid w:val="00031148"/>
    <w:rsid w:val="00031851"/>
    <w:rsid w:val="000355C3"/>
    <w:rsid w:val="00037158"/>
    <w:rsid w:val="0004165B"/>
    <w:rsid w:val="00042933"/>
    <w:rsid w:val="00043C3B"/>
    <w:rsid w:val="00045057"/>
    <w:rsid w:val="00045E33"/>
    <w:rsid w:val="00047595"/>
    <w:rsid w:val="000475F5"/>
    <w:rsid w:val="00050641"/>
    <w:rsid w:val="00052AE5"/>
    <w:rsid w:val="00053CF0"/>
    <w:rsid w:val="00053FB1"/>
    <w:rsid w:val="000547B7"/>
    <w:rsid w:val="00055D24"/>
    <w:rsid w:val="000566DA"/>
    <w:rsid w:val="00057040"/>
    <w:rsid w:val="00061461"/>
    <w:rsid w:val="00063447"/>
    <w:rsid w:val="00065417"/>
    <w:rsid w:val="00066672"/>
    <w:rsid w:val="00067E7C"/>
    <w:rsid w:val="0007013B"/>
    <w:rsid w:val="000704ED"/>
    <w:rsid w:val="00070502"/>
    <w:rsid w:val="00070784"/>
    <w:rsid w:val="000722EB"/>
    <w:rsid w:val="00072D18"/>
    <w:rsid w:val="00073F51"/>
    <w:rsid w:val="0007414B"/>
    <w:rsid w:val="00074EB4"/>
    <w:rsid w:val="00075349"/>
    <w:rsid w:val="00076570"/>
    <w:rsid w:val="00077541"/>
    <w:rsid w:val="0008180D"/>
    <w:rsid w:val="000822DD"/>
    <w:rsid w:val="000857B2"/>
    <w:rsid w:val="00085AEC"/>
    <w:rsid w:val="00086520"/>
    <w:rsid w:val="00086FF9"/>
    <w:rsid w:val="00093220"/>
    <w:rsid w:val="000944EC"/>
    <w:rsid w:val="0009537E"/>
    <w:rsid w:val="00095DFF"/>
    <w:rsid w:val="00096167"/>
    <w:rsid w:val="000969F7"/>
    <w:rsid w:val="000A0268"/>
    <w:rsid w:val="000A17BA"/>
    <w:rsid w:val="000A184E"/>
    <w:rsid w:val="000A1ED9"/>
    <w:rsid w:val="000A219E"/>
    <w:rsid w:val="000A3C06"/>
    <w:rsid w:val="000A3EBA"/>
    <w:rsid w:val="000A62D3"/>
    <w:rsid w:val="000B4742"/>
    <w:rsid w:val="000C0E18"/>
    <w:rsid w:val="000C2376"/>
    <w:rsid w:val="000C5FFF"/>
    <w:rsid w:val="000C6469"/>
    <w:rsid w:val="000C6EA5"/>
    <w:rsid w:val="000C79F8"/>
    <w:rsid w:val="000D00C1"/>
    <w:rsid w:val="000D2794"/>
    <w:rsid w:val="000D4530"/>
    <w:rsid w:val="000D4FA4"/>
    <w:rsid w:val="000D6C97"/>
    <w:rsid w:val="000D76C3"/>
    <w:rsid w:val="000E6150"/>
    <w:rsid w:val="000E61D9"/>
    <w:rsid w:val="000E6BE5"/>
    <w:rsid w:val="000E6D81"/>
    <w:rsid w:val="000F0357"/>
    <w:rsid w:val="000F0C87"/>
    <w:rsid w:val="000F2FD1"/>
    <w:rsid w:val="000F4148"/>
    <w:rsid w:val="000F43FE"/>
    <w:rsid w:val="000F575A"/>
    <w:rsid w:val="000F7DBD"/>
    <w:rsid w:val="00100AB6"/>
    <w:rsid w:val="00100F31"/>
    <w:rsid w:val="00103973"/>
    <w:rsid w:val="001048B1"/>
    <w:rsid w:val="00104B04"/>
    <w:rsid w:val="00105508"/>
    <w:rsid w:val="00106743"/>
    <w:rsid w:val="00112A66"/>
    <w:rsid w:val="00114CB4"/>
    <w:rsid w:val="001162BD"/>
    <w:rsid w:val="001233B9"/>
    <w:rsid w:val="001277A4"/>
    <w:rsid w:val="00131071"/>
    <w:rsid w:val="00131C92"/>
    <w:rsid w:val="00135460"/>
    <w:rsid w:val="00135E04"/>
    <w:rsid w:val="001360F1"/>
    <w:rsid w:val="0014044A"/>
    <w:rsid w:val="00140D92"/>
    <w:rsid w:val="0014320B"/>
    <w:rsid w:val="00143C5F"/>
    <w:rsid w:val="0014459E"/>
    <w:rsid w:val="00144C6D"/>
    <w:rsid w:val="0014520E"/>
    <w:rsid w:val="00145F27"/>
    <w:rsid w:val="00146A41"/>
    <w:rsid w:val="00150D7A"/>
    <w:rsid w:val="0015257C"/>
    <w:rsid w:val="00156C32"/>
    <w:rsid w:val="00156C6B"/>
    <w:rsid w:val="001577F6"/>
    <w:rsid w:val="00157CD9"/>
    <w:rsid w:val="00163285"/>
    <w:rsid w:val="00163F5C"/>
    <w:rsid w:val="0016467B"/>
    <w:rsid w:val="0016626B"/>
    <w:rsid w:val="001674C9"/>
    <w:rsid w:val="001723A8"/>
    <w:rsid w:val="001755DC"/>
    <w:rsid w:val="00175616"/>
    <w:rsid w:val="00182D97"/>
    <w:rsid w:val="001843F7"/>
    <w:rsid w:val="00185D63"/>
    <w:rsid w:val="001861F9"/>
    <w:rsid w:val="00186DA3"/>
    <w:rsid w:val="001873B3"/>
    <w:rsid w:val="00187B7F"/>
    <w:rsid w:val="00191D54"/>
    <w:rsid w:val="00191F00"/>
    <w:rsid w:val="0019293E"/>
    <w:rsid w:val="001947E9"/>
    <w:rsid w:val="001A088F"/>
    <w:rsid w:val="001A0D6A"/>
    <w:rsid w:val="001A0F14"/>
    <w:rsid w:val="001A348A"/>
    <w:rsid w:val="001A3E3B"/>
    <w:rsid w:val="001A4E0C"/>
    <w:rsid w:val="001A61F1"/>
    <w:rsid w:val="001A627B"/>
    <w:rsid w:val="001A68DD"/>
    <w:rsid w:val="001A7B18"/>
    <w:rsid w:val="001A7EC7"/>
    <w:rsid w:val="001B0367"/>
    <w:rsid w:val="001B1EB8"/>
    <w:rsid w:val="001B24E5"/>
    <w:rsid w:val="001B4671"/>
    <w:rsid w:val="001B4B40"/>
    <w:rsid w:val="001B5B19"/>
    <w:rsid w:val="001B6140"/>
    <w:rsid w:val="001B61F2"/>
    <w:rsid w:val="001C21C9"/>
    <w:rsid w:val="001C3593"/>
    <w:rsid w:val="001C565E"/>
    <w:rsid w:val="001C591B"/>
    <w:rsid w:val="001C5B37"/>
    <w:rsid w:val="001C720A"/>
    <w:rsid w:val="001D0655"/>
    <w:rsid w:val="001D1974"/>
    <w:rsid w:val="001D54BD"/>
    <w:rsid w:val="001D63F4"/>
    <w:rsid w:val="001E0E7E"/>
    <w:rsid w:val="001E139B"/>
    <w:rsid w:val="001E1644"/>
    <w:rsid w:val="001E199C"/>
    <w:rsid w:val="001E256D"/>
    <w:rsid w:val="001E29FC"/>
    <w:rsid w:val="001E4491"/>
    <w:rsid w:val="001E4496"/>
    <w:rsid w:val="001E49F0"/>
    <w:rsid w:val="001E62E2"/>
    <w:rsid w:val="001E7137"/>
    <w:rsid w:val="001F2138"/>
    <w:rsid w:val="001F43A4"/>
    <w:rsid w:val="001F67F1"/>
    <w:rsid w:val="001F6998"/>
    <w:rsid w:val="001F798C"/>
    <w:rsid w:val="002044D2"/>
    <w:rsid w:val="00205AD0"/>
    <w:rsid w:val="00207B6C"/>
    <w:rsid w:val="00207F74"/>
    <w:rsid w:val="00215C0D"/>
    <w:rsid w:val="00221744"/>
    <w:rsid w:val="00221D23"/>
    <w:rsid w:val="002222F0"/>
    <w:rsid w:val="0022310C"/>
    <w:rsid w:val="002231AF"/>
    <w:rsid w:val="00223ABD"/>
    <w:rsid w:val="00224DA4"/>
    <w:rsid w:val="00226AED"/>
    <w:rsid w:val="0022720D"/>
    <w:rsid w:val="00231231"/>
    <w:rsid w:val="002317EA"/>
    <w:rsid w:val="002344BB"/>
    <w:rsid w:val="00236F40"/>
    <w:rsid w:val="00237B88"/>
    <w:rsid w:val="002401F1"/>
    <w:rsid w:val="00240463"/>
    <w:rsid w:val="002409D6"/>
    <w:rsid w:val="00241BB4"/>
    <w:rsid w:val="00241F49"/>
    <w:rsid w:val="00245FE2"/>
    <w:rsid w:val="00246BED"/>
    <w:rsid w:val="00247288"/>
    <w:rsid w:val="00252EB2"/>
    <w:rsid w:val="002536E1"/>
    <w:rsid w:val="00256079"/>
    <w:rsid w:val="00260838"/>
    <w:rsid w:val="00262630"/>
    <w:rsid w:val="002646FB"/>
    <w:rsid w:val="00266404"/>
    <w:rsid w:val="00270492"/>
    <w:rsid w:val="00274809"/>
    <w:rsid w:val="00276C67"/>
    <w:rsid w:val="00276F00"/>
    <w:rsid w:val="002833DB"/>
    <w:rsid w:val="00284429"/>
    <w:rsid w:val="00286669"/>
    <w:rsid w:val="00286895"/>
    <w:rsid w:val="002917EC"/>
    <w:rsid w:val="00292FFA"/>
    <w:rsid w:val="0029353E"/>
    <w:rsid w:val="00297A29"/>
    <w:rsid w:val="002A1213"/>
    <w:rsid w:val="002A3396"/>
    <w:rsid w:val="002A3EE6"/>
    <w:rsid w:val="002A44AE"/>
    <w:rsid w:val="002A501A"/>
    <w:rsid w:val="002A7EF5"/>
    <w:rsid w:val="002B03A4"/>
    <w:rsid w:val="002B2447"/>
    <w:rsid w:val="002B31BA"/>
    <w:rsid w:val="002B32A8"/>
    <w:rsid w:val="002B3CEC"/>
    <w:rsid w:val="002B6777"/>
    <w:rsid w:val="002B68DF"/>
    <w:rsid w:val="002B737E"/>
    <w:rsid w:val="002C1D17"/>
    <w:rsid w:val="002C3FDF"/>
    <w:rsid w:val="002C5A74"/>
    <w:rsid w:val="002C77AD"/>
    <w:rsid w:val="002D00E3"/>
    <w:rsid w:val="002D51D8"/>
    <w:rsid w:val="002D529A"/>
    <w:rsid w:val="002E0107"/>
    <w:rsid w:val="002E0252"/>
    <w:rsid w:val="002E051B"/>
    <w:rsid w:val="002E0A45"/>
    <w:rsid w:val="002E15C3"/>
    <w:rsid w:val="002E790D"/>
    <w:rsid w:val="002E79D4"/>
    <w:rsid w:val="002F05B2"/>
    <w:rsid w:val="002F11C8"/>
    <w:rsid w:val="002F17E6"/>
    <w:rsid w:val="002F22D0"/>
    <w:rsid w:val="002F318C"/>
    <w:rsid w:val="002F4349"/>
    <w:rsid w:val="002F574F"/>
    <w:rsid w:val="002F7E5C"/>
    <w:rsid w:val="00301CE0"/>
    <w:rsid w:val="003021DA"/>
    <w:rsid w:val="00304CDA"/>
    <w:rsid w:val="00304DA7"/>
    <w:rsid w:val="00304DE7"/>
    <w:rsid w:val="00304FA7"/>
    <w:rsid w:val="00305485"/>
    <w:rsid w:val="00305ACD"/>
    <w:rsid w:val="0030677B"/>
    <w:rsid w:val="00311D26"/>
    <w:rsid w:val="00314E81"/>
    <w:rsid w:val="0031593D"/>
    <w:rsid w:val="00316598"/>
    <w:rsid w:val="00320B42"/>
    <w:rsid w:val="003227CA"/>
    <w:rsid w:val="003229AA"/>
    <w:rsid w:val="00322C7A"/>
    <w:rsid w:val="003239A7"/>
    <w:rsid w:val="0032608F"/>
    <w:rsid w:val="003269A0"/>
    <w:rsid w:val="00326B4E"/>
    <w:rsid w:val="003319B2"/>
    <w:rsid w:val="00334418"/>
    <w:rsid w:val="00337D98"/>
    <w:rsid w:val="00340623"/>
    <w:rsid w:val="003409C7"/>
    <w:rsid w:val="00343547"/>
    <w:rsid w:val="00344FAF"/>
    <w:rsid w:val="00345190"/>
    <w:rsid w:val="00352948"/>
    <w:rsid w:val="00352E51"/>
    <w:rsid w:val="0035509A"/>
    <w:rsid w:val="0035675C"/>
    <w:rsid w:val="00357C4C"/>
    <w:rsid w:val="00361A84"/>
    <w:rsid w:val="00361FAE"/>
    <w:rsid w:val="003645A9"/>
    <w:rsid w:val="00364D7A"/>
    <w:rsid w:val="003661DD"/>
    <w:rsid w:val="003720C1"/>
    <w:rsid w:val="00372EA1"/>
    <w:rsid w:val="003804C4"/>
    <w:rsid w:val="003808C9"/>
    <w:rsid w:val="00381737"/>
    <w:rsid w:val="00382A65"/>
    <w:rsid w:val="00382D01"/>
    <w:rsid w:val="0038373A"/>
    <w:rsid w:val="00387ADD"/>
    <w:rsid w:val="00391E5D"/>
    <w:rsid w:val="00392075"/>
    <w:rsid w:val="0039301B"/>
    <w:rsid w:val="003933A7"/>
    <w:rsid w:val="00394364"/>
    <w:rsid w:val="00395B52"/>
    <w:rsid w:val="00396347"/>
    <w:rsid w:val="003A1063"/>
    <w:rsid w:val="003A2978"/>
    <w:rsid w:val="003A63F5"/>
    <w:rsid w:val="003A6E1C"/>
    <w:rsid w:val="003A6E83"/>
    <w:rsid w:val="003A6F53"/>
    <w:rsid w:val="003A707A"/>
    <w:rsid w:val="003A7392"/>
    <w:rsid w:val="003A749C"/>
    <w:rsid w:val="003B43FD"/>
    <w:rsid w:val="003B665D"/>
    <w:rsid w:val="003B6F8C"/>
    <w:rsid w:val="003C2AB2"/>
    <w:rsid w:val="003C5FD8"/>
    <w:rsid w:val="003D0CC2"/>
    <w:rsid w:val="003D0DA8"/>
    <w:rsid w:val="003D27CA"/>
    <w:rsid w:val="003D3DF1"/>
    <w:rsid w:val="003E0543"/>
    <w:rsid w:val="003E0C46"/>
    <w:rsid w:val="003E11EE"/>
    <w:rsid w:val="003E1E7A"/>
    <w:rsid w:val="003E34D7"/>
    <w:rsid w:val="003E5091"/>
    <w:rsid w:val="003E5433"/>
    <w:rsid w:val="003F05F8"/>
    <w:rsid w:val="003F0A0A"/>
    <w:rsid w:val="003F1778"/>
    <w:rsid w:val="003F3FA2"/>
    <w:rsid w:val="003F4165"/>
    <w:rsid w:val="003F4521"/>
    <w:rsid w:val="003F5D3B"/>
    <w:rsid w:val="003F6498"/>
    <w:rsid w:val="003F734E"/>
    <w:rsid w:val="00401331"/>
    <w:rsid w:val="00401617"/>
    <w:rsid w:val="00403EB4"/>
    <w:rsid w:val="00405007"/>
    <w:rsid w:val="004058C3"/>
    <w:rsid w:val="004077CB"/>
    <w:rsid w:val="00410A05"/>
    <w:rsid w:val="00410A6F"/>
    <w:rsid w:val="00411F8D"/>
    <w:rsid w:val="00412289"/>
    <w:rsid w:val="004136AA"/>
    <w:rsid w:val="00413C60"/>
    <w:rsid w:val="004144B4"/>
    <w:rsid w:val="0041524F"/>
    <w:rsid w:val="004152E4"/>
    <w:rsid w:val="00423673"/>
    <w:rsid w:val="00423858"/>
    <w:rsid w:val="00424338"/>
    <w:rsid w:val="00424C3E"/>
    <w:rsid w:val="00424C5C"/>
    <w:rsid w:val="004258B1"/>
    <w:rsid w:val="00425EEA"/>
    <w:rsid w:val="004265A7"/>
    <w:rsid w:val="004269EF"/>
    <w:rsid w:val="00432740"/>
    <w:rsid w:val="004342C5"/>
    <w:rsid w:val="0043444A"/>
    <w:rsid w:val="004400B2"/>
    <w:rsid w:val="00440DE0"/>
    <w:rsid w:val="00441158"/>
    <w:rsid w:val="00441B90"/>
    <w:rsid w:val="00442A44"/>
    <w:rsid w:val="00444C1F"/>
    <w:rsid w:val="00445D7B"/>
    <w:rsid w:val="00447D8B"/>
    <w:rsid w:val="004500D4"/>
    <w:rsid w:val="004503EE"/>
    <w:rsid w:val="00450711"/>
    <w:rsid w:val="00451536"/>
    <w:rsid w:val="0045505F"/>
    <w:rsid w:val="004554D2"/>
    <w:rsid w:val="00457C67"/>
    <w:rsid w:val="00462DD8"/>
    <w:rsid w:val="0046333F"/>
    <w:rsid w:val="004649D5"/>
    <w:rsid w:val="004702C8"/>
    <w:rsid w:val="004703B0"/>
    <w:rsid w:val="00470B2F"/>
    <w:rsid w:val="00473B9B"/>
    <w:rsid w:val="00473CB8"/>
    <w:rsid w:val="00474830"/>
    <w:rsid w:val="00474BC4"/>
    <w:rsid w:val="00475827"/>
    <w:rsid w:val="00475E45"/>
    <w:rsid w:val="0047604C"/>
    <w:rsid w:val="00476DBC"/>
    <w:rsid w:val="00477584"/>
    <w:rsid w:val="00477B83"/>
    <w:rsid w:val="00481363"/>
    <w:rsid w:val="00482441"/>
    <w:rsid w:val="004850AA"/>
    <w:rsid w:val="00485625"/>
    <w:rsid w:val="004863DB"/>
    <w:rsid w:val="004866F9"/>
    <w:rsid w:val="00486A60"/>
    <w:rsid w:val="004920A0"/>
    <w:rsid w:val="00492CE1"/>
    <w:rsid w:val="004940CD"/>
    <w:rsid w:val="0049492B"/>
    <w:rsid w:val="004A018F"/>
    <w:rsid w:val="004A2F8F"/>
    <w:rsid w:val="004A4070"/>
    <w:rsid w:val="004A431B"/>
    <w:rsid w:val="004A50A0"/>
    <w:rsid w:val="004A5DB1"/>
    <w:rsid w:val="004B35A7"/>
    <w:rsid w:val="004B48BE"/>
    <w:rsid w:val="004B5AE1"/>
    <w:rsid w:val="004B5D21"/>
    <w:rsid w:val="004B7B38"/>
    <w:rsid w:val="004C1C75"/>
    <w:rsid w:val="004C20D0"/>
    <w:rsid w:val="004C2C9B"/>
    <w:rsid w:val="004C3A4A"/>
    <w:rsid w:val="004C545F"/>
    <w:rsid w:val="004C65A1"/>
    <w:rsid w:val="004C7FB1"/>
    <w:rsid w:val="004D0D3A"/>
    <w:rsid w:val="004D1011"/>
    <w:rsid w:val="004D1894"/>
    <w:rsid w:val="004D19C2"/>
    <w:rsid w:val="004D37A6"/>
    <w:rsid w:val="004D6D29"/>
    <w:rsid w:val="004E2E78"/>
    <w:rsid w:val="004E3DBF"/>
    <w:rsid w:val="004E59DC"/>
    <w:rsid w:val="004E647D"/>
    <w:rsid w:val="004E667B"/>
    <w:rsid w:val="004E6B42"/>
    <w:rsid w:val="004E73BE"/>
    <w:rsid w:val="004F07A3"/>
    <w:rsid w:val="004F1DD0"/>
    <w:rsid w:val="004F37F2"/>
    <w:rsid w:val="004F4647"/>
    <w:rsid w:val="004F4A0C"/>
    <w:rsid w:val="004F5A57"/>
    <w:rsid w:val="004F6094"/>
    <w:rsid w:val="004F692C"/>
    <w:rsid w:val="004F7ECB"/>
    <w:rsid w:val="005003FA"/>
    <w:rsid w:val="00500CE4"/>
    <w:rsid w:val="00502DFF"/>
    <w:rsid w:val="005033B9"/>
    <w:rsid w:val="00504485"/>
    <w:rsid w:val="005048B5"/>
    <w:rsid w:val="00505DCC"/>
    <w:rsid w:val="00510A41"/>
    <w:rsid w:val="00511ACB"/>
    <w:rsid w:val="00513DFD"/>
    <w:rsid w:val="00515035"/>
    <w:rsid w:val="00515E01"/>
    <w:rsid w:val="005178E9"/>
    <w:rsid w:val="00525EA3"/>
    <w:rsid w:val="005263D1"/>
    <w:rsid w:val="00526917"/>
    <w:rsid w:val="005270A6"/>
    <w:rsid w:val="0052752F"/>
    <w:rsid w:val="00527A38"/>
    <w:rsid w:val="00527F41"/>
    <w:rsid w:val="00530F75"/>
    <w:rsid w:val="00531427"/>
    <w:rsid w:val="00531892"/>
    <w:rsid w:val="005328E0"/>
    <w:rsid w:val="0053507E"/>
    <w:rsid w:val="005355A8"/>
    <w:rsid w:val="00535D6E"/>
    <w:rsid w:val="00535E52"/>
    <w:rsid w:val="00535E88"/>
    <w:rsid w:val="00536F6C"/>
    <w:rsid w:val="00540CD0"/>
    <w:rsid w:val="005442B9"/>
    <w:rsid w:val="0054643F"/>
    <w:rsid w:val="005465AD"/>
    <w:rsid w:val="0054751E"/>
    <w:rsid w:val="0055063C"/>
    <w:rsid w:val="00550C89"/>
    <w:rsid w:val="005532A3"/>
    <w:rsid w:val="00553E98"/>
    <w:rsid w:val="005542CD"/>
    <w:rsid w:val="00556CAD"/>
    <w:rsid w:val="00556FBB"/>
    <w:rsid w:val="005605A8"/>
    <w:rsid w:val="005612B4"/>
    <w:rsid w:val="00561631"/>
    <w:rsid w:val="00561D11"/>
    <w:rsid w:val="005628BA"/>
    <w:rsid w:val="0056476F"/>
    <w:rsid w:val="005661E3"/>
    <w:rsid w:val="00566335"/>
    <w:rsid w:val="00566DD0"/>
    <w:rsid w:val="0056791C"/>
    <w:rsid w:val="00571DE5"/>
    <w:rsid w:val="005729ED"/>
    <w:rsid w:val="00573E8B"/>
    <w:rsid w:val="0057497A"/>
    <w:rsid w:val="0057510C"/>
    <w:rsid w:val="005774A8"/>
    <w:rsid w:val="00577B62"/>
    <w:rsid w:val="00581587"/>
    <w:rsid w:val="00585A69"/>
    <w:rsid w:val="00587046"/>
    <w:rsid w:val="00587304"/>
    <w:rsid w:val="00590E97"/>
    <w:rsid w:val="0059130B"/>
    <w:rsid w:val="00593AC6"/>
    <w:rsid w:val="00593E2A"/>
    <w:rsid w:val="00596C61"/>
    <w:rsid w:val="00597932"/>
    <w:rsid w:val="00597B35"/>
    <w:rsid w:val="005A0FB0"/>
    <w:rsid w:val="005A206A"/>
    <w:rsid w:val="005A6E3E"/>
    <w:rsid w:val="005A7A99"/>
    <w:rsid w:val="005B1BC0"/>
    <w:rsid w:val="005B38FC"/>
    <w:rsid w:val="005B4A7D"/>
    <w:rsid w:val="005B670F"/>
    <w:rsid w:val="005C10AA"/>
    <w:rsid w:val="005C3267"/>
    <w:rsid w:val="005C402A"/>
    <w:rsid w:val="005C506A"/>
    <w:rsid w:val="005C50EF"/>
    <w:rsid w:val="005C6C6C"/>
    <w:rsid w:val="005C717F"/>
    <w:rsid w:val="005C77A1"/>
    <w:rsid w:val="005C7C8F"/>
    <w:rsid w:val="005D0255"/>
    <w:rsid w:val="005D0DA9"/>
    <w:rsid w:val="005D0E25"/>
    <w:rsid w:val="005D1443"/>
    <w:rsid w:val="005D3C96"/>
    <w:rsid w:val="005D3EB2"/>
    <w:rsid w:val="005D455E"/>
    <w:rsid w:val="005D5615"/>
    <w:rsid w:val="005D5807"/>
    <w:rsid w:val="005D6AA7"/>
    <w:rsid w:val="005D6BF3"/>
    <w:rsid w:val="005D7430"/>
    <w:rsid w:val="005D7F2E"/>
    <w:rsid w:val="005E114E"/>
    <w:rsid w:val="005E4E8A"/>
    <w:rsid w:val="005E7827"/>
    <w:rsid w:val="005F17ED"/>
    <w:rsid w:val="005F1CA8"/>
    <w:rsid w:val="005F24CD"/>
    <w:rsid w:val="005F30D4"/>
    <w:rsid w:val="005F46B7"/>
    <w:rsid w:val="005F75F0"/>
    <w:rsid w:val="00602823"/>
    <w:rsid w:val="00603C1D"/>
    <w:rsid w:val="00607316"/>
    <w:rsid w:val="00607A57"/>
    <w:rsid w:val="00612017"/>
    <w:rsid w:val="006141A3"/>
    <w:rsid w:val="00615AC7"/>
    <w:rsid w:val="006169BC"/>
    <w:rsid w:val="00616A80"/>
    <w:rsid w:val="00617712"/>
    <w:rsid w:val="006215E7"/>
    <w:rsid w:val="00621CC5"/>
    <w:rsid w:val="006232C0"/>
    <w:rsid w:val="0062399B"/>
    <w:rsid w:val="006242F4"/>
    <w:rsid w:val="00624B8F"/>
    <w:rsid w:val="00626557"/>
    <w:rsid w:val="00627E54"/>
    <w:rsid w:val="00630E02"/>
    <w:rsid w:val="006328D6"/>
    <w:rsid w:val="006353A4"/>
    <w:rsid w:val="00636265"/>
    <w:rsid w:val="006365B6"/>
    <w:rsid w:val="00636DE5"/>
    <w:rsid w:val="00637C72"/>
    <w:rsid w:val="00640070"/>
    <w:rsid w:val="00643308"/>
    <w:rsid w:val="0064439A"/>
    <w:rsid w:val="006462E0"/>
    <w:rsid w:val="006476A1"/>
    <w:rsid w:val="00652198"/>
    <w:rsid w:val="00652532"/>
    <w:rsid w:val="00653F0B"/>
    <w:rsid w:val="00654511"/>
    <w:rsid w:val="00656327"/>
    <w:rsid w:val="00656B3B"/>
    <w:rsid w:val="00657537"/>
    <w:rsid w:val="00657A19"/>
    <w:rsid w:val="006636E1"/>
    <w:rsid w:val="0066443E"/>
    <w:rsid w:val="00664B35"/>
    <w:rsid w:val="00664BB9"/>
    <w:rsid w:val="00665104"/>
    <w:rsid w:val="006663FD"/>
    <w:rsid w:val="00666FA9"/>
    <w:rsid w:val="006672D7"/>
    <w:rsid w:val="006679C5"/>
    <w:rsid w:val="00667E2F"/>
    <w:rsid w:val="006732C8"/>
    <w:rsid w:val="00673FF5"/>
    <w:rsid w:val="00674B0C"/>
    <w:rsid w:val="00674C78"/>
    <w:rsid w:val="0067581C"/>
    <w:rsid w:val="00680132"/>
    <w:rsid w:val="00680BA9"/>
    <w:rsid w:val="00680EB0"/>
    <w:rsid w:val="00681789"/>
    <w:rsid w:val="00685D64"/>
    <w:rsid w:val="00686525"/>
    <w:rsid w:val="0068790F"/>
    <w:rsid w:val="00693545"/>
    <w:rsid w:val="00693697"/>
    <w:rsid w:val="006949EA"/>
    <w:rsid w:val="006A0192"/>
    <w:rsid w:val="006A19B8"/>
    <w:rsid w:val="006A1AFB"/>
    <w:rsid w:val="006A2E54"/>
    <w:rsid w:val="006A486E"/>
    <w:rsid w:val="006A598E"/>
    <w:rsid w:val="006A6933"/>
    <w:rsid w:val="006B186C"/>
    <w:rsid w:val="006C2F1B"/>
    <w:rsid w:val="006C3C8A"/>
    <w:rsid w:val="006C53E7"/>
    <w:rsid w:val="006C70F7"/>
    <w:rsid w:val="006C7250"/>
    <w:rsid w:val="006C7CBE"/>
    <w:rsid w:val="006D14CB"/>
    <w:rsid w:val="006D58AB"/>
    <w:rsid w:val="006D6C69"/>
    <w:rsid w:val="006E1196"/>
    <w:rsid w:val="006E1393"/>
    <w:rsid w:val="006E2376"/>
    <w:rsid w:val="006E3323"/>
    <w:rsid w:val="006E6888"/>
    <w:rsid w:val="006E7832"/>
    <w:rsid w:val="006F1898"/>
    <w:rsid w:val="006F1E38"/>
    <w:rsid w:val="006F4162"/>
    <w:rsid w:val="006F4292"/>
    <w:rsid w:val="006F7559"/>
    <w:rsid w:val="006F7688"/>
    <w:rsid w:val="006F7AB2"/>
    <w:rsid w:val="00701F28"/>
    <w:rsid w:val="00703424"/>
    <w:rsid w:val="0070603D"/>
    <w:rsid w:val="00706680"/>
    <w:rsid w:val="007124F7"/>
    <w:rsid w:val="00712AC3"/>
    <w:rsid w:val="00714B66"/>
    <w:rsid w:val="00714D8F"/>
    <w:rsid w:val="007176F4"/>
    <w:rsid w:val="007211A5"/>
    <w:rsid w:val="00722451"/>
    <w:rsid w:val="00722BA3"/>
    <w:rsid w:val="00726D33"/>
    <w:rsid w:val="00726DDD"/>
    <w:rsid w:val="00727940"/>
    <w:rsid w:val="00730F70"/>
    <w:rsid w:val="007316EA"/>
    <w:rsid w:val="00733F0E"/>
    <w:rsid w:val="00734BF7"/>
    <w:rsid w:val="00737CC2"/>
    <w:rsid w:val="00737DBC"/>
    <w:rsid w:val="007424B2"/>
    <w:rsid w:val="00745A51"/>
    <w:rsid w:val="00746A78"/>
    <w:rsid w:val="00746E30"/>
    <w:rsid w:val="007508E4"/>
    <w:rsid w:val="00752925"/>
    <w:rsid w:val="00754A2C"/>
    <w:rsid w:val="007604AC"/>
    <w:rsid w:val="007607CA"/>
    <w:rsid w:val="00761305"/>
    <w:rsid w:val="00764337"/>
    <w:rsid w:val="007647CD"/>
    <w:rsid w:val="00764ED8"/>
    <w:rsid w:val="00765099"/>
    <w:rsid w:val="007666E5"/>
    <w:rsid w:val="00766F23"/>
    <w:rsid w:val="00767ABD"/>
    <w:rsid w:val="00770D31"/>
    <w:rsid w:val="00770F69"/>
    <w:rsid w:val="00773615"/>
    <w:rsid w:val="00775ED9"/>
    <w:rsid w:val="007768B4"/>
    <w:rsid w:val="007771A8"/>
    <w:rsid w:val="007774EF"/>
    <w:rsid w:val="007779A7"/>
    <w:rsid w:val="007802BC"/>
    <w:rsid w:val="007812F3"/>
    <w:rsid w:val="00785A43"/>
    <w:rsid w:val="00786475"/>
    <w:rsid w:val="00786C2E"/>
    <w:rsid w:val="00787C08"/>
    <w:rsid w:val="0079060E"/>
    <w:rsid w:val="00790D0A"/>
    <w:rsid w:val="00791E80"/>
    <w:rsid w:val="007931E4"/>
    <w:rsid w:val="0079371F"/>
    <w:rsid w:val="0079445B"/>
    <w:rsid w:val="007948A0"/>
    <w:rsid w:val="00795042"/>
    <w:rsid w:val="00795BAB"/>
    <w:rsid w:val="00796B4B"/>
    <w:rsid w:val="00796BA8"/>
    <w:rsid w:val="007A07D7"/>
    <w:rsid w:val="007A2D38"/>
    <w:rsid w:val="007A5716"/>
    <w:rsid w:val="007A6954"/>
    <w:rsid w:val="007A6E65"/>
    <w:rsid w:val="007B3FC4"/>
    <w:rsid w:val="007B493A"/>
    <w:rsid w:val="007B6DD9"/>
    <w:rsid w:val="007C048B"/>
    <w:rsid w:val="007C0771"/>
    <w:rsid w:val="007C188B"/>
    <w:rsid w:val="007C2236"/>
    <w:rsid w:val="007C279B"/>
    <w:rsid w:val="007D0053"/>
    <w:rsid w:val="007D17F7"/>
    <w:rsid w:val="007D2F1D"/>
    <w:rsid w:val="007D47B4"/>
    <w:rsid w:val="007D60C1"/>
    <w:rsid w:val="007D73B8"/>
    <w:rsid w:val="007D7F53"/>
    <w:rsid w:val="007E0CE6"/>
    <w:rsid w:val="007E16D8"/>
    <w:rsid w:val="007E3737"/>
    <w:rsid w:val="007E4FCA"/>
    <w:rsid w:val="007E70F5"/>
    <w:rsid w:val="007F18B1"/>
    <w:rsid w:val="007F19E2"/>
    <w:rsid w:val="007F303B"/>
    <w:rsid w:val="007F322C"/>
    <w:rsid w:val="007F3EDF"/>
    <w:rsid w:val="007F49F8"/>
    <w:rsid w:val="007F504B"/>
    <w:rsid w:val="007F77B6"/>
    <w:rsid w:val="00800FC1"/>
    <w:rsid w:val="0080376D"/>
    <w:rsid w:val="00804D98"/>
    <w:rsid w:val="00807B2E"/>
    <w:rsid w:val="00812466"/>
    <w:rsid w:val="008124C1"/>
    <w:rsid w:val="008146AC"/>
    <w:rsid w:val="0081474B"/>
    <w:rsid w:val="00815029"/>
    <w:rsid w:val="00823EA5"/>
    <w:rsid w:val="0082451D"/>
    <w:rsid w:val="00825546"/>
    <w:rsid w:val="008255ED"/>
    <w:rsid w:val="008271EF"/>
    <w:rsid w:val="00830330"/>
    <w:rsid w:val="008309F8"/>
    <w:rsid w:val="00833257"/>
    <w:rsid w:val="008336FD"/>
    <w:rsid w:val="0083415A"/>
    <w:rsid w:val="00834B52"/>
    <w:rsid w:val="00835C9B"/>
    <w:rsid w:val="00836D35"/>
    <w:rsid w:val="00840A16"/>
    <w:rsid w:val="00843613"/>
    <w:rsid w:val="00846501"/>
    <w:rsid w:val="0084780C"/>
    <w:rsid w:val="00851906"/>
    <w:rsid w:val="0085259B"/>
    <w:rsid w:val="00853275"/>
    <w:rsid w:val="00853606"/>
    <w:rsid w:val="008538D5"/>
    <w:rsid w:val="00855716"/>
    <w:rsid w:val="00855DC9"/>
    <w:rsid w:val="008560A0"/>
    <w:rsid w:val="008560C3"/>
    <w:rsid w:val="00856471"/>
    <w:rsid w:val="00856D63"/>
    <w:rsid w:val="00857647"/>
    <w:rsid w:val="00857DD6"/>
    <w:rsid w:val="008614DB"/>
    <w:rsid w:val="00863554"/>
    <w:rsid w:val="0086403E"/>
    <w:rsid w:val="00864E5A"/>
    <w:rsid w:val="00871ED8"/>
    <w:rsid w:val="0087407E"/>
    <w:rsid w:val="00874CD6"/>
    <w:rsid w:val="008753C6"/>
    <w:rsid w:val="00875A64"/>
    <w:rsid w:val="00877984"/>
    <w:rsid w:val="00877BB1"/>
    <w:rsid w:val="00881912"/>
    <w:rsid w:val="00881FD0"/>
    <w:rsid w:val="0088246F"/>
    <w:rsid w:val="00884710"/>
    <w:rsid w:val="00885D2D"/>
    <w:rsid w:val="00886B1F"/>
    <w:rsid w:val="00887338"/>
    <w:rsid w:val="00890EC8"/>
    <w:rsid w:val="00891C61"/>
    <w:rsid w:val="008927C1"/>
    <w:rsid w:val="00893F3C"/>
    <w:rsid w:val="008952F4"/>
    <w:rsid w:val="008968AE"/>
    <w:rsid w:val="008970F0"/>
    <w:rsid w:val="008A0AE7"/>
    <w:rsid w:val="008A20BD"/>
    <w:rsid w:val="008A5E31"/>
    <w:rsid w:val="008A7309"/>
    <w:rsid w:val="008B0D14"/>
    <w:rsid w:val="008B38D8"/>
    <w:rsid w:val="008B451C"/>
    <w:rsid w:val="008B7315"/>
    <w:rsid w:val="008C3A7D"/>
    <w:rsid w:val="008C3D98"/>
    <w:rsid w:val="008C4671"/>
    <w:rsid w:val="008C5CCF"/>
    <w:rsid w:val="008C6A21"/>
    <w:rsid w:val="008D1897"/>
    <w:rsid w:val="008D269D"/>
    <w:rsid w:val="008D34E9"/>
    <w:rsid w:val="008D416B"/>
    <w:rsid w:val="008D4B42"/>
    <w:rsid w:val="008D5159"/>
    <w:rsid w:val="008D7B64"/>
    <w:rsid w:val="008E1986"/>
    <w:rsid w:val="008E1BB7"/>
    <w:rsid w:val="008E233A"/>
    <w:rsid w:val="008E4742"/>
    <w:rsid w:val="008E5AE8"/>
    <w:rsid w:val="008E601F"/>
    <w:rsid w:val="008E7A3A"/>
    <w:rsid w:val="008F1708"/>
    <w:rsid w:val="008F25AB"/>
    <w:rsid w:val="008F265D"/>
    <w:rsid w:val="008F427F"/>
    <w:rsid w:val="008F52FE"/>
    <w:rsid w:val="008F5999"/>
    <w:rsid w:val="009009A0"/>
    <w:rsid w:val="00901F86"/>
    <w:rsid w:val="009055B1"/>
    <w:rsid w:val="00905F27"/>
    <w:rsid w:val="00906E3A"/>
    <w:rsid w:val="00907119"/>
    <w:rsid w:val="00907A9E"/>
    <w:rsid w:val="009101C1"/>
    <w:rsid w:val="00911399"/>
    <w:rsid w:val="00911A96"/>
    <w:rsid w:val="00914941"/>
    <w:rsid w:val="00915BD7"/>
    <w:rsid w:val="00915D0F"/>
    <w:rsid w:val="00915FDC"/>
    <w:rsid w:val="00916493"/>
    <w:rsid w:val="00920AA1"/>
    <w:rsid w:val="009212BC"/>
    <w:rsid w:val="009239F0"/>
    <w:rsid w:val="00923A44"/>
    <w:rsid w:val="00927EC5"/>
    <w:rsid w:val="00930076"/>
    <w:rsid w:val="00930A4D"/>
    <w:rsid w:val="00930E63"/>
    <w:rsid w:val="00930FBB"/>
    <w:rsid w:val="00931E15"/>
    <w:rsid w:val="009337A3"/>
    <w:rsid w:val="00934E08"/>
    <w:rsid w:val="009352B4"/>
    <w:rsid w:val="0093628A"/>
    <w:rsid w:val="00936915"/>
    <w:rsid w:val="009403C2"/>
    <w:rsid w:val="009439CC"/>
    <w:rsid w:val="00944FE0"/>
    <w:rsid w:val="00946F24"/>
    <w:rsid w:val="00947BB4"/>
    <w:rsid w:val="0095071E"/>
    <w:rsid w:val="00952D3B"/>
    <w:rsid w:val="009544C4"/>
    <w:rsid w:val="00954E7E"/>
    <w:rsid w:val="009562FF"/>
    <w:rsid w:val="00957FA2"/>
    <w:rsid w:val="0096129E"/>
    <w:rsid w:val="009617EA"/>
    <w:rsid w:val="0096364C"/>
    <w:rsid w:val="00964B0C"/>
    <w:rsid w:val="00966B64"/>
    <w:rsid w:val="00966D8E"/>
    <w:rsid w:val="00971087"/>
    <w:rsid w:val="009725F9"/>
    <w:rsid w:val="00972945"/>
    <w:rsid w:val="00975001"/>
    <w:rsid w:val="00977DE1"/>
    <w:rsid w:val="00984BB0"/>
    <w:rsid w:val="00986645"/>
    <w:rsid w:val="00987A5F"/>
    <w:rsid w:val="00990810"/>
    <w:rsid w:val="00991992"/>
    <w:rsid w:val="009939A5"/>
    <w:rsid w:val="009949A4"/>
    <w:rsid w:val="00996079"/>
    <w:rsid w:val="00996448"/>
    <w:rsid w:val="009A096D"/>
    <w:rsid w:val="009A31D7"/>
    <w:rsid w:val="009A3B8F"/>
    <w:rsid w:val="009A4374"/>
    <w:rsid w:val="009A58DA"/>
    <w:rsid w:val="009A72CF"/>
    <w:rsid w:val="009A7DA2"/>
    <w:rsid w:val="009B0316"/>
    <w:rsid w:val="009B085F"/>
    <w:rsid w:val="009B1C72"/>
    <w:rsid w:val="009B1F34"/>
    <w:rsid w:val="009B321C"/>
    <w:rsid w:val="009B4460"/>
    <w:rsid w:val="009B6D6E"/>
    <w:rsid w:val="009B75D9"/>
    <w:rsid w:val="009C5033"/>
    <w:rsid w:val="009C5494"/>
    <w:rsid w:val="009C797C"/>
    <w:rsid w:val="009D4833"/>
    <w:rsid w:val="009D4BE2"/>
    <w:rsid w:val="009D55EB"/>
    <w:rsid w:val="009D5CB3"/>
    <w:rsid w:val="009D7448"/>
    <w:rsid w:val="009E072D"/>
    <w:rsid w:val="009E0FDC"/>
    <w:rsid w:val="009E154C"/>
    <w:rsid w:val="009E3437"/>
    <w:rsid w:val="009E4160"/>
    <w:rsid w:val="009E4610"/>
    <w:rsid w:val="009E6756"/>
    <w:rsid w:val="009E78E1"/>
    <w:rsid w:val="009E7CB3"/>
    <w:rsid w:val="009F04AB"/>
    <w:rsid w:val="009F14DD"/>
    <w:rsid w:val="009F4C45"/>
    <w:rsid w:val="009F71A2"/>
    <w:rsid w:val="00A0242F"/>
    <w:rsid w:val="00A04B34"/>
    <w:rsid w:val="00A05FA7"/>
    <w:rsid w:val="00A06C62"/>
    <w:rsid w:val="00A10E2D"/>
    <w:rsid w:val="00A11645"/>
    <w:rsid w:val="00A13E70"/>
    <w:rsid w:val="00A13F08"/>
    <w:rsid w:val="00A157E9"/>
    <w:rsid w:val="00A16431"/>
    <w:rsid w:val="00A26B32"/>
    <w:rsid w:val="00A31186"/>
    <w:rsid w:val="00A31557"/>
    <w:rsid w:val="00A31CDA"/>
    <w:rsid w:val="00A3432B"/>
    <w:rsid w:val="00A34B6A"/>
    <w:rsid w:val="00A363F5"/>
    <w:rsid w:val="00A37995"/>
    <w:rsid w:val="00A40F57"/>
    <w:rsid w:val="00A43B3E"/>
    <w:rsid w:val="00A44CE1"/>
    <w:rsid w:val="00A4523D"/>
    <w:rsid w:val="00A45A07"/>
    <w:rsid w:val="00A47CA5"/>
    <w:rsid w:val="00A502F5"/>
    <w:rsid w:val="00A52CAD"/>
    <w:rsid w:val="00A548F8"/>
    <w:rsid w:val="00A54984"/>
    <w:rsid w:val="00A55895"/>
    <w:rsid w:val="00A5688F"/>
    <w:rsid w:val="00A570C5"/>
    <w:rsid w:val="00A601AE"/>
    <w:rsid w:val="00A606F8"/>
    <w:rsid w:val="00A6319A"/>
    <w:rsid w:val="00A631B6"/>
    <w:rsid w:val="00A67011"/>
    <w:rsid w:val="00A7089F"/>
    <w:rsid w:val="00A7483F"/>
    <w:rsid w:val="00A74989"/>
    <w:rsid w:val="00A75050"/>
    <w:rsid w:val="00A76E03"/>
    <w:rsid w:val="00A77473"/>
    <w:rsid w:val="00A774CD"/>
    <w:rsid w:val="00A82016"/>
    <w:rsid w:val="00A82D6D"/>
    <w:rsid w:val="00A84188"/>
    <w:rsid w:val="00A85BE7"/>
    <w:rsid w:val="00A92C5C"/>
    <w:rsid w:val="00A93A4A"/>
    <w:rsid w:val="00A93FED"/>
    <w:rsid w:val="00A94DFC"/>
    <w:rsid w:val="00A955AA"/>
    <w:rsid w:val="00A95E97"/>
    <w:rsid w:val="00AA13EF"/>
    <w:rsid w:val="00AA352F"/>
    <w:rsid w:val="00AA36C3"/>
    <w:rsid w:val="00AA6153"/>
    <w:rsid w:val="00AB0BCD"/>
    <w:rsid w:val="00AB12BB"/>
    <w:rsid w:val="00AB20A0"/>
    <w:rsid w:val="00AB4B85"/>
    <w:rsid w:val="00AB626D"/>
    <w:rsid w:val="00AC3158"/>
    <w:rsid w:val="00AC37BF"/>
    <w:rsid w:val="00AC3FB5"/>
    <w:rsid w:val="00AC6634"/>
    <w:rsid w:val="00AC6BF7"/>
    <w:rsid w:val="00AC6E4C"/>
    <w:rsid w:val="00AC6E93"/>
    <w:rsid w:val="00AC708C"/>
    <w:rsid w:val="00AD0285"/>
    <w:rsid w:val="00AD316D"/>
    <w:rsid w:val="00AD3CFD"/>
    <w:rsid w:val="00AD4097"/>
    <w:rsid w:val="00AD4B1D"/>
    <w:rsid w:val="00AD53CD"/>
    <w:rsid w:val="00AD6E92"/>
    <w:rsid w:val="00AD70FB"/>
    <w:rsid w:val="00AD7C03"/>
    <w:rsid w:val="00AD7DAF"/>
    <w:rsid w:val="00AE0FF6"/>
    <w:rsid w:val="00AE1141"/>
    <w:rsid w:val="00AE56A2"/>
    <w:rsid w:val="00AE5C2C"/>
    <w:rsid w:val="00AE6E6B"/>
    <w:rsid w:val="00AF1884"/>
    <w:rsid w:val="00AF21E8"/>
    <w:rsid w:val="00AF2599"/>
    <w:rsid w:val="00AF2CC6"/>
    <w:rsid w:val="00AF4B37"/>
    <w:rsid w:val="00AF5A92"/>
    <w:rsid w:val="00AF5B32"/>
    <w:rsid w:val="00AF65C4"/>
    <w:rsid w:val="00B00453"/>
    <w:rsid w:val="00B0098C"/>
    <w:rsid w:val="00B00C11"/>
    <w:rsid w:val="00B01B76"/>
    <w:rsid w:val="00B020FC"/>
    <w:rsid w:val="00B04226"/>
    <w:rsid w:val="00B06895"/>
    <w:rsid w:val="00B10326"/>
    <w:rsid w:val="00B133BE"/>
    <w:rsid w:val="00B14DC6"/>
    <w:rsid w:val="00B14EB2"/>
    <w:rsid w:val="00B1659D"/>
    <w:rsid w:val="00B17446"/>
    <w:rsid w:val="00B17FE3"/>
    <w:rsid w:val="00B20D5B"/>
    <w:rsid w:val="00B21F94"/>
    <w:rsid w:val="00B229EA"/>
    <w:rsid w:val="00B229F2"/>
    <w:rsid w:val="00B22B89"/>
    <w:rsid w:val="00B2488B"/>
    <w:rsid w:val="00B25C07"/>
    <w:rsid w:val="00B26858"/>
    <w:rsid w:val="00B27B79"/>
    <w:rsid w:val="00B31D23"/>
    <w:rsid w:val="00B321AB"/>
    <w:rsid w:val="00B33100"/>
    <w:rsid w:val="00B33D21"/>
    <w:rsid w:val="00B34ACF"/>
    <w:rsid w:val="00B34EC5"/>
    <w:rsid w:val="00B35988"/>
    <w:rsid w:val="00B3739D"/>
    <w:rsid w:val="00B41002"/>
    <w:rsid w:val="00B42044"/>
    <w:rsid w:val="00B424D2"/>
    <w:rsid w:val="00B425F5"/>
    <w:rsid w:val="00B4308B"/>
    <w:rsid w:val="00B43DBA"/>
    <w:rsid w:val="00B456CD"/>
    <w:rsid w:val="00B46E97"/>
    <w:rsid w:val="00B47004"/>
    <w:rsid w:val="00B51607"/>
    <w:rsid w:val="00B517BB"/>
    <w:rsid w:val="00B54769"/>
    <w:rsid w:val="00B57E18"/>
    <w:rsid w:val="00B6088E"/>
    <w:rsid w:val="00B61405"/>
    <w:rsid w:val="00B66020"/>
    <w:rsid w:val="00B67AF8"/>
    <w:rsid w:val="00B707D9"/>
    <w:rsid w:val="00B70B12"/>
    <w:rsid w:val="00B71457"/>
    <w:rsid w:val="00B74620"/>
    <w:rsid w:val="00B827E2"/>
    <w:rsid w:val="00B846CB"/>
    <w:rsid w:val="00B848B4"/>
    <w:rsid w:val="00B849E1"/>
    <w:rsid w:val="00B8782D"/>
    <w:rsid w:val="00B9107E"/>
    <w:rsid w:val="00B93562"/>
    <w:rsid w:val="00B93BD7"/>
    <w:rsid w:val="00B943E0"/>
    <w:rsid w:val="00B9701D"/>
    <w:rsid w:val="00B977D1"/>
    <w:rsid w:val="00BA25EB"/>
    <w:rsid w:val="00BA29F7"/>
    <w:rsid w:val="00BA427D"/>
    <w:rsid w:val="00BA4BC6"/>
    <w:rsid w:val="00BA4D13"/>
    <w:rsid w:val="00BA4E66"/>
    <w:rsid w:val="00BA5912"/>
    <w:rsid w:val="00BB0A12"/>
    <w:rsid w:val="00BB0E2E"/>
    <w:rsid w:val="00BB0E3D"/>
    <w:rsid w:val="00BB1125"/>
    <w:rsid w:val="00BB1D5F"/>
    <w:rsid w:val="00BB3979"/>
    <w:rsid w:val="00BB45F5"/>
    <w:rsid w:val="00BB4CF8"/>
    <w:rsid w:val="00BB57E6"/>
    <w:rsid w:val="00BB74C4"/>
    <w:rsid w:val="00BC1856"/>
    <w:rsid w:val="00BC41EC"/>
    <w:rsid w:val="00BD0A51"/>
    <w:rsid w:val="00BD0D72"/>
    <w:rsid w:val="00BD1212"/>
    <w:rsid w:val="00BD2C14"/>
    <w:rsid w:val="00BD3433"/>
    <w:rsid w:val="00BD4609"/>
    <w:rsid w:val="00BD5485"/>
    <w:rsid w:val="00BD7D03"/>
    <w:rsid w:val="00BE057D"/>
    <w:rsid w:val="00BE1733"/>
    <w:rsid w:val="00BE2784"/>
    <w:rsid w:val="00BE2E36"/>
    <w:rsid w:val="00BE4BF0"/>
    <w:rsid w:val="00BE5365"/>
    <w:rsid w:val="00BF139F"/>
    <w:rsid w:val="00BF196F"/>
    <w:rsid w:val="00BF1A6F"/>
    <w:rsid w:val="00BF21FD"/>
    <w:rsid w:val="00BF6100"/>
    <w:rsid w:val="00BF6137"/>
    <w:rsid w:val="00BF667D"/>
    <w:rsid w:val="00BF6FB3"/>
    <w:rsid w:val="00BF75E2"/>
    <w:rsid w:val="00C03634"/>
    <w:rsid w:val="00C039B4"/>
    <w:rsid w:val="00C0523C"/>
    <w:rsid w:val="00C06D7D"/>
    <w:rsid w:val="00C07861"/>
    <w:rsid w:val="00C07DEC"/>
    <w:rsid w:val="00C10723"/>
    <w:rsid w:val="00C12684"/>
    <w:rsid w:val="00C12760"/>
    <w:rsid w:val="00C12C23"/>
    <w:rsid w:val="00C138CD"/>
    <w:rsid w:val="00C14AC0"/>
    <w:rsid w:val="00C20951"/>
    <w:rsid w:val="00C21027"/>
    <w:rsid w:val="00C211EA"/>
    <w:rsid w:val="00C214C8"/>
    <w:rsid w:val="00C225A5"/>
    <w:rsid w:val="00C23F07"/>
    <w:rsid w:val="00C24ABF"/>
    <w:rsid w:val="00C3653D"/>
    <w:rsid w:val="00C36B35"/>
    <w:rsid w:val="00C407FF"/>
    <w:rsid w:val="00C43398"/>
    <w:rsid w:val="00C43544"/>
    <w:rsid w:val="00C44605"/>
    <w:rsid w:val="00C44F9F"/>
    <w:rsid w:val="00C4632D"/>
    <w:rsid w:val="00C505EC"/>
    <w:rsid w:val="00C5072F"/>
    <w:rsid w:val="00C50C50"/>
    <w:rsid w:val="00C51EB6"/>
    <w:rsid w:val="00C53C70"/>
    <w:rsid w:val="00C5533E"/>
    <w:rsid w:val="00C55630"/>
    <w:rsid w:val="00C557D9"/>
    <w:rsid w:val="00C55859"/>
    <w:rsid w:val="00C568C0"/>
    <w:rsid w:val="00C572C4"/>
    <w:rsid w:val="00C612D6"/>
    <w:rsid w:val="00C618A1"/>
    <w:rsid w:val="00C63336"/>
    <w:rsid w:val="00C642AF"/>
    <w:rsid w:val="00C64B85"/>
    <w:rsid w:val="00C7062E"/>
    <w:rsid w:val="00C779FB"/>
    <w:rsid w:val="00C80802"/>
    <w:rsid w:val="00C8219F"/>
    <w:rsid w:val="00C82720"/>
    <w:rsid w:val="00C82DC2"/>
    <w:rsid w:val="00C8490E"/>
    <w:rsid w:val="00C84F21"/>
    <w:rsid w:val="00C85C3A"/>
    <w:rsid w:val="00C92448"/>
    <w:rsid w:val="00C945E0"/>
    <w:rsid w:val="00C94A92"/>
    <w:rsid w:val="00C95451"/>
    <w:rsid w:val="00C954A7"/>
    <w:rsid w:val="00C960E8"/>
    <w:rsid w:val="00C9664F"/>
    <w:rsid w:val="00C966FB"/>
    <w:rsid w:val="00CA0331"/>
    <w:rsid w:val="00CA0CDE"/>
    <w:rsid w:val="00CA0D78"/>
    <w:rsid w:val="00CA110A"/>
    <w:rsid w:val="00CA1A83"/>
    <w:rsid w:val="00CA2845"/>
    <w:rsid w:val="00CA49E1"/>
    <w:rsid w:val="00CA64FF"/>
    <w:rsid w:val="00CA721E"/>
    <w:rsid w:val="00CA76BA"/>
    <w:rsid w:val="00CA7A50"/>
    <w:rsid w:val="00CB2335"/>
    <w:rsid w:val="00CC11E0"/>
    <w:rsid w:val="00CC19AF"/>
    <w:rsid w:val="00CC318F"/>
    <w:rsid w:val="00CC4FB8"/>
    <w:rsid w:val="00CC5056"/>
    <w:rsid w:val="00CC549C"/>
    <w:rsid w:val="00CC654C"/>
    <w:rsid w:val="00CD44E2"/>
    <w:rsid w:val="00CD46BD"/>
    <w:rsid w:val="00CD5632"/>
    <w:rsid w:val="00CE0C9B"/>
    <w:rsid w:val="00CE1489"/>
    <w:rsid w:val="00CE320D"/>
    <w:rsid w:val="00CE4455"/>
    <w:rsid w:val="00CE5195"/>
    <w:rsid w:val="00CE7672"/>
    <w:rsid w:val="00CE7C39"/>
    <w:rsid w:val="00CF29F1"/>
    <w:rsid w:val="00CF314A"/>
    <w:rsid w:val="00D017B3"/>
    <w:rsid w:val="00D01E72"/>
    <w:rsid w:val="00D02F58"/>
    <w:rsid w:val="00D034C9"/>
    <w:rsid w:val="00D03706"/>
    <w:rsid w:val="00D041BE"/>
    <w:rsid w:val="00D05665"/>
    <w:rsid w:val="00D07E55"/>
    <w:rsid w:val="00D10908"/>
    <w:rsid w:val="00D1099C"/>
    <w:rsid w:val="00D10D1D"/>
    <w:rsid w:val="00D14EA6"/>
    <w:rsid w:val="00D1700D"/>
    <w:rsid w:val="00D17E2B"/>
    <w:rsid w:val="00D20670"/>
    <w:rsid w:val="00D210A2"/>
    <w:rsid w:val="00D23EE8"/>
    <w:rsid w:val="00D243FE"/>
    <w:rsid w:val="00D25687"/>
    <w:rsid w:val="00D303B9"/>
    <w:rsid w:val="00D306B8"/>
    <w:rsid w:val="00D33201"/>
    <w:rsid w:val="00D33B35"/>
    <w:rsid w:val="00D34DD0"/>
    <w:rsid w:val="00D3529A"/>
    <w:rsid w:val="00D36C30"/>
    <w:rsid w:val="00D36E4A"/>
    <w:rsid w:val="00D371F5"/>
    <w:rsid w:val="00D378AD"/>
    <w:rsid w:val="00D37D43"/>
    <w:rsid w:val="00D420F0"/>
    <w:rsid w:val="00D430E9"/>
    <w:rsid w:val="00D45BB5"/>
    <w:rsid w:val="00D46994"/>
    <w:rsid w:val="00D476E0"/>
    <w:rsid w:val="00D47A00"/>
    <w:rsid w:val="00D50286"/>
    <w:rsid w:val="00D50792"/>
    <w:rsid w:val="00D50A16"/>
    <w:rsid w:val="00D50D1D"/>
    <w:rsid w:val="00D50E37"/>
    <w:rsid w:val="00D515C7"/>
    <w:rsid w:val="00D57311"/>
    <w:rsid w:val="00D57ADF"/>
    <w:rsid w:val="00D621C1"/>
    <w:rsid w:val="00D62796"/>
    <w:rsid w:val="00D62A69"/>
    <w:rsid w:val="00D62C2B"/>
    <w:rsid w:val="00D64030"/>
    <w:rsid w:val="00D642F9"/>
    <w:rsid w:val="00D64AF7"/>
    <w:rsid w:val="00D67797"/>
    <w:rsid w:val="00D715C2"/>
    <w:rsid w:val="00D72297"/>
    <w:rsid w:val="00D72512"/>
    <w:rsid w:val="00D72DE6"/>
    <w:rsid w:val="00D73368"/>
    <w:rsid w:val="00D73AAD"/>
    <w:rsid w:val="00D73CCD"/>
    <w:rsid w:val="00D73FBB"/>
    <w:rsid w:val="00D74292"/>
    <w:rsid w:val="00D75850"/>
    <w:rsid w:val="00D76CE0"/>
    <w:rsid w:val="00D826D5"/>
    <w:rsid w:val="00D83ABE"/>
    <w:rsid w:val="00D8512A"/>
    <w:rsid w:val="00D85C0C"/>
    <w:rsid w:val="00D85E98"/>
    <w:rsid w:val="00D87F9B"/>
    <w:rsid w:val="00D92090"/>
    <w:rsid w:val="00D942FD"/>
    <w:rsid w:val="00D949A7"/>
    <w:rsid w:val="00D95B05"/>
    <w:rsid w:val="00D95CFB"/>
    <w:rsid w:val="00D95ECD"/>
    <w:rsid w:val="00D96D28"/>
    <w:rsid w:val="00DA0D8D"/>
    <w:rsid w:val="00DA1C59"/>
    <w:rsid w:val="00DA2385"/>
    <w:rsid w:val="00DA2441"/>
    <w:rsid w:val="00DA2717"/>
    <w:rsid w:val="00DA3B66"/>
    <w:rsid w:val="00DA3C21"/>
    <w:rsid w:val="00DA4010"/>
    <w:rsid w:val="00DA4992"/>
    <w:rsid w:val="00DA4E44"/>
    <w:rsid w:val="00DA71DC"/>
    <w:rsid w:val="00DB505F"/>
    <w:rsid w:val="00DB77A6"/>
    <w:rsid w:val="00DC181C"/>
    <w:rsid w:val="00DC1BDA"/>
    <w:rsid w:val="00DC1F6A"/>
    <w:rsid w:val="00DC4621"/>
    <w:rsid w:val="00DC4D8A"/>
    <w:rsid w:val="00DC5225"/>
    <w:rsid w:val="00DC5F62"/>
    <w:rsid w:val="00DC6FFF"/>
    <w:rsid w:val="00DD02B8"/>
    <w:rsid w:val="00DD0420"/>
    <w:rsid w:val="00DD160A"/>
    <w:rsid w:val="00DD3539"/>
    <w:rsid w:val="00DD4C84"/>
    <w:rsid w:val="00DD4F46"/>
    <w:rsid w:val="00DD5F02"/>
    <w:rsid w:val="00DD6D90"/>
    <w:rsid w:val="00DD7F35"/>
    <w:rsid w:val="00DE0944"/>
    <w:rsid w:val="00DE3B34"/>
    <w:rsid w:val="00DE3CDD"/>
    <w:rsid w:val="00DE70D6"/>
    <w:rsid w:val="00DE73CF"/>
    <w:rsid w:val="00DE7438"/>
    <w:rsid w:val="00DF0E81"/>
    <w:rsid w:val="00DF5429"/>
    <w:rsid w:val="00DF542F"/>
    <w:rsid w:val="00DF5F3D"/>
    <w:rsid w:val="00DF70E9"/>
    <w:rsid w:val="00E0042C"/>
    <w:rsid w:val="00E00CCA"/>
    <w:rsid w:val="00E07C3D"/>
    <w:rsid w:val="00E1075A"/>
    <w:rsid w:val="00E10989"/>
    <w:rsid w:val="00E10F50"/>
    <w:rsid w:val="00E10FC1"/>
    <w:rsid w:val="00E1163D"/>
    <w:rsid w:val="00E137AF"/>
    <w:rsid w:val="00E15272"/>
    <w:rsid w:val="00E169A8"/>
    <w:rsid w:val="00E2059F"/>
    <w:rsid w:val="00E2120D"/>
    <w:rsid w:val="00E222C8"/>
    <w:rsid w:val="00E2536C"/>
    <w:rsid w:val="00E26743"/>
    <w:rsid w:val="00E267D9"/>
    <w:rsid w:val="00E3139C"/>
    <w:rsid w:val="00E332DC"/>
    <w:rsid w:val="00E348D1"/>
    <w:rsid w:val="00E34EC1"/>
    <w:rsid w:val="00E36765"/>
    <w:rsid w:val="00E374E8"/>
    <w:rsid w:val="00E37AFA"/>
    <w:rsid w:val="00E43A2B"/>
    <w:rsid w:val="00E44307"/>
    <w:rsid w:val="00E4613B"/>
    <w:rsid w:val="00E548D2"/>
    <w:rsid w:val="00E54E47"/>
    <w:rsid w:val="00E56289"/>
    <w:rsid w:val="00E57D84"/>
    <w:rsid w:val="00E6033C"/>
    <w:rsid w:val="00E60760"/>
    <w:rsid w:val="00E61BAB"/>
    <w:rsid w:val="00E62D20"/>
    <w:rsid w:val="00E62D48"/>
    <w:rsid w:val="00E62E07"/>
    <w:rsid w:val="00E63320"/>
    <w:rsid w:val="00E63A1A"/>
    <w:rsid w:val="00E64A83"/>
    <w:rsid w:val="00E65B5B"/>
    <w:rsid w:val="00E67A70"/>
    <w:rsid w:val="00E67CD7"/>
    <w:rsid w:val="00E71799"/>
    <w:rsid w:val="00E7232D"/>
    <w:rsid w:val="00E72F69"/>
    <w:rsid w:val="00E73E0D"/>
    <w:rsid w:val="00E7409A"/>
    <w:rsid w:val="00E753A0"/>
    <w:rsid w:val="00E75676"/>
    <w:rsid w:val="00E75908"/>
    <w:rsid w:val="00E77C93"/>
    <w:rsid w:val="00E77E17"/>
    <w:rsid w:val="00E8034C"/>
    <w:rsid w:val="00E80729"/>
    <w:rsid w:val="00E828CE"/>
    <w:rsid w:val="00E82D1C"/>
    <w:rsid w:val="00E837CE"/>
    <w:rsid w:val="00E84741"/>
    <w:rsid w:val="00E851C6"/>
    <w:rsid w:val="00E85399"/>
    <w:rsid w:val="00E8594F"/>
    <w:rsid w:val="00E8628E"/>
    <w:rsid w:val="00E9271A"/>
    <w:rsid w:val="00E9425D"/>
    <w:rsid w:val="00E94D63"/>
    <w:rsid w:val="00E95DF8"/>
    <w:rsid w:val="00EA077C"/>
    <w:rsid w:val="00EA0A04"/>
    <w:rsid w:val="00EA3FA9"/>
    <w:rsid w:val="00EA5F10"/>
    <w:rsid w:val="00EA780C"/>
    <w:rsid w:val="00EB0E0D"/>
    <w:rsid w:val="00EB3CD1"/>
    <w:rsid w:val="00EB5466"/>
    <w:rsid w:val="00EB7236"/>
    <w:rsid w:val="00EB7F64"/>
    <w:rsid w:val="00EC520B"/>
    <w:rsid w:val="00EC7ED3"/>
    <w:rsid w:val="00ED1C4E"/>
    <w:rsid w:val="00ED1CB6"/>
    <w:rsid w:val="00ED304A"/>
    <w:rsid w:val="00ED5BD6"/>
    <w:rsid w:val="00ED6C0A"/>
    <w:rsid w:val="00ED72FC"/>
    <w:rsid w:val="00ED74D7"/>
    <w:rsid w:val="00ED7691"/>
    <w:rsid w:val="00EE5AEB"/>
    <w:rsid w:val="00EE781D"/>
    <w:rsid w:val="00EF00E5"/>
    <w:rsid w:val="00EF042A"/>
    <w:rsid w:val="00EF2A58"/>
    <w:rsid w:val="00EF3408"/>
    <w:rsid w:val="00EF4146"/>
    <w:rsid w:val="00EF50B3"/>
    <w:rsid w:val="00EF5A83"/>
    <w:rsid w:val="00EF5C38"/>
    <w:rsid w:val="00EF5DAF"/>
    <w:rsid w:val="00EF655F"/>
    <w:rsid w:val="00F0162B"/>
    <w:rsid w:val="00F01A07"/>
    <w:rsid w:val="00F02642"/>
    <w:rsid w:val="00F04C47"/>
    <w:rsid w:val="00F059F6"/>
    <w:rsid w:val="00F0644B"/>
    <w:rsid w:val="00F10455"/>
    <w:rsid w:val="00F10DFE"/>
    <w:rsid w:val="00F118D9"/>
    <w:rsid w:val="00F14B59"/>
    <w:rsid w:val="00F15685"/>
    <w:rsid w:val="00F15D42"/>
    <w:rsid w:val="00F161A5"/>
    <w:rsid w:val="00F16A4E"/>
    <w:rsid w:val="00F20F1E"/>
    <w:rsid w:val="00F2159E"/>
    <w:rsid w:val="00F21EB6"/>
    <w:rsid w:val="00F22127"/>
    <w:rsid w:val="00F250D5"/>
    <w:rsid w:val="00F25DD2"/>
    <w:rsid w:val="00F264B1"/>
    <w:rsid w:val="00F2686A"/>
    <w:rsid w:val="00F270EB"/>
    <w:rsid w:val="00F32DE9"/>
    <w:rsid w:val="00F41D21"/>
    <w:rsid w:val="00F42A75"/>
    <w:rsid w:val="00F436AC"/>
    <w:rsid w:val="00F43AC1"/>
    <w:rsid w:val="00F440AB"/>
    <w:rsid w:val="00F448D6"/>
    <w:rsid w:val="00F462D8"/>
    <w:rsid w:val="00F46F70"/>
    <w:rsid w:val="00F47B95"/>
    <w:rsid w:val="00F518A8"/>
    <w:rsid w:val="00F51E16"/>
    <w:rsid w:val="00F52039"/>
    <w:rsid w:val="00F54F5F"/>
    <w:rsid w:val="00F55472"/>
    <w:rsid w:val="00F563DD"/>
    <w:rsid w:val="00F56DB4"/>
    <w:rsid w:val="00F57BF1"/>
    <w:rsid w:val="00F6193E"/>
    <w:rsid w:val="00F61F13"/>
    <w:rsid w:val="00F62728"/>
    <w:rsid w:val="00F65ED9"/>
    <w:rsid w:val="00F66945"/>
    <w:rsid w:val="00F66974"/>
    <w:rsid w:val="00F66E4B"/>
    <w:rsid w:val="00F71F85"/>
    <w:rsid w:val="00F71FB6"/>
    <w:rsid w:val="00F73091"/>
    <w:rsid w:val="00F73110"/>
    <w:rsid w:val="00F7329F"/>
    <w:rsid w:val="00F7417F"/>
    <w:rsid w:val="00F76DA6"/>
    <w:rsid w:val="00F8005C"/>
    <w:rsid w:val="00F82B33"/>
    <w:rsid w:val="00F82B6E"/>
    <w:rsid w:val="00F82C74"/>
    <w:rsid w:val="00F830D0"/>
    <w:rsid w:val="00F83D01"/>
    <w:rsid w:val="00F84EE9"/>
    <w:rsid w:val="00F85A56"/>
    <w:rsid w:val="00F866BE"/>
    <w:rsid w:val="00F90A0A"/>
    <w:rsid w:val="00F90A1F"/>
    <w:rsid w:val="00F9203B"/>
    <w:rsid w:val="00F93F51"/>
    <w:rsid w:val="00F96462"/>
    <w:rsid w:val="00FA18FD"/>
    <w:rsid w:val="00FA2D3B"/>
    <w:rsid w:val="00FA3B50"/>
    <w:rsid w:val="00FA3BC0"/>
    <w:rsid w:val="00FA3C9E"/>
    <w:rsid w:val="00FA4CAD"/>
    <w:rsid w:val="00FA4DD5"/>
    <w:rsid w:val="00FA501D"/>
    <w:rsid w:val="00FA5575"/>
    <w:rsid w:val="00FA5778"/>
    <w:rsid w:val="00FA7EC5"/>
    <w:rsid w:val="00FB0B68"/>
    <w:rsid w:val="00FB230E"/>
    <w:rsid w:val="00FB4274"/>
    <w:rsid w:val="00FB5AFF"/>
    <w:rsid w:val="00FB629E"/>
    <w:rsid w:val="00FC1CBF"/>
    <w:rsid w:val="00FC2845"/>
    <w:rsid w:val="00FC3B69"/>
    <w:rsid w:val="00FC479A"/>
    <w:rsid w:val="00FC6057"/>
    <w:rsid w:val="00FC6C07"/>
    <w:rsid w:val="00FD3E05"/>
    <w:rsid w:val="00FD58D2"/>
    <w:rsid w:val="00FD5CA5"/>
    <w:rsid w:val="00FD6254"/>
    <w:rsid w:val="00FE2039"/>
    <w:rsid w:val="00FE3BF4"/>
    <w:rsid w:val="00FE5F9E"/>
    <w:rsid w:val="00FE683D"/>
    <w:rsid w:val="00FE6B91"/>
    <w:rsid w:val="00FE7640"/>
    <w:rsid w:val="00FE78D4"/>
    <w:rsid w:val="00FE7A97"/>
    <w:rsid w:val="00FF0CED"/>
    <w:rsid w:val="00FF23BB"/>
    <w:rsid w:val="00FF2EA6"/>
    <w:rsid w:val="00FF619F"/>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CB8"/>
    <w:pPr>
      <w:spacing w:afterLines="200" w:line="226" w:lineRule="exact"/>
      <w:ind w:firstLine="567"/>
      <w:jc w:val="both"/>
    </w:pPr>
    <w:rPr>
      <w:rFonts w:cs="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3CB8"/>
    <w:pPr>
      <w:spacing w:before="100" w:beforeAutospacing="1" w:afterLines="0" w:afterAutospacing="1" w:line="240" w:lineRule="auto"/>
      <w:ind w:firstLine="0"/>
      <w:jc w:val="left"/>
    </w:pPr>
    <w:rPr>
      <w:rFonts w:ascii="Times New Roman" w:eastAsia="Times New Roman" w:hAnsi="Times New Roman" w:cs="Times New Roman"/>
      <w:sz w:val="24"/>
      <w:szCs w:val="24"/>
      <w:lang w:val="ru-RU" w:eastAsia="ru-RU"/>
    </w:rPr>
  </w:style>
  <w:style w:type="character" w:styleId="a4">
    <w:name w:val="Strong"/>
    <w:uiPriority w:val="99"/>
    <w:qFormat/>
    <w:rsid w:val="00473CB8"/>
    <w:rPr>
      <w:b/>
      <w:bCs/>
    </w:rPr>
  </w:style>
  <w:style w:type="paragraph" w:styleId="a5">
    <w:name w:val="No Spacing"/>
    <w:uiPriority w:val="99"/>
    <w:qFormat/>
    <w:rsid w:val="00473CB8"/>
    <w:rPr>
      <w:rFonts w:eastAsia="Times New Roman" w:cs="Calibri"/>
      <w:sz w:val="22"/>
      <w:szCs w:val="22"/>
    </w:rPr>
  </w:style>
  <w:style w:type="paragraph" w:customStyle="1" w:styleId="rvps12">
    <w:name w:val="rvps12"/>
    <w:basedOn w:val="a"/>
    <w:uiPriority w:val="99"/>
    <w:rsid w:val="00473CB8"/>
    <w:pPr>
      <w:spacing w:before="100" w:beforeAutospacing="1" w:afterLines="0" w:afterAutospacing="1" w:line="240" w:lineRule="auto"/>
      <w:ind w:firstLine="0"/>
      <w:jc w:val="left"/>
    </w:pPr>
    <w:rPr>
      <w:rFonts w:ascii="Times New Roman" w:eastAsia="Times New Roman" w:hAnsi="Times New Roman" w:cs="Times New Roman"/>
      <w:sz w:val="24"/>
      <w:szCs w:val="24"/>
      <w:lang w:eastAsia="uk-UA"/>
    </w:rPr>
  </w:style>
  <w:style w:type="paragraph" w:customStyle="1" w:styleId="rvps14">
    <w:name w:val="rvps14"/>
    <w:basedOn w:val="a"/>
    <w:uiPriority w:val="99"/>
    <w:rsid w:val="00473CB8"/>
    <w:pPr>
      <w:spacing w:before="100" w:beforeAutospacing="1" w:afterLines="0" w:afterAutospacing="1" w:line="240" w:lineRule="auto"/>
      <w:ind w:firstLine="0"/>
      <w:jc w:val="left"/>
    </w:pPr>
    <w:rPr>
      <w:rFonts w:ascii="Times New Roman" w:eastAsia="Times New Roman" w:hAnsi="Times New Roman" w:cs="Times New Roman"/>
      <w:sz w:val="24"/>
      <w:szCs w:val="24"/>
      <w:lang w:eastAsia="uk-UA"/>
    </w:rPr>
  </w:style>
  <w:style w:type="paragraph" w:styleId="HTML">
    <w:name w:val="HTML Preformatted"/>
    <w:basedOn w:val="a"/>
    <w:link w:val="HTML0"/>
    <w:uiPriority w:val="99"/>
    <w:rsid w:val="0047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line="240" w:lineRule="auto"/>
      <w:ind w:firstLine="0"/>
      <w:jc w:val="left"/>
    </w:pPr>
    <w:rPr>
      <w:rFonts w:ascii="Courier New" w:eastAsia="Times New Roman" w:hAnsi="Courier New" w:cs="Courier New"/>
      <w:sz w:val="20"/>
      <w:szCs w:val="20"/>
      <w:lang w:val="ru-RU" w:eastAsia="ru-RU"/>
    </w:rPr>
  </w:style>
  <w:style w:type="character" w:customStyle="1" w:styleId="HTML0">
    <w:name w:val="Стандартный HTML Знак"/>
    <w:link w:val="HTML"/>
    <w:uiPriority w:val="99"/>
    <w:locked/>
    <w:rsid w:val="00473CB8"/>
    <w:rPr>
      <w:rFonts w:ascii="Courier New" w:hAnsi="Courier New" w:cs="Courier New"/>
      <w:sz w:val="20"/>
      <w:szCs w:val="20"/>
      <w:lang w:eastAsia="ru-RU"/>
    </w:rPr>
  </w:style>
  <w:style w:type="character" w:styleId="a6">
    <w:name w:val="Hyperlink"/>
    <w:uiPriority w:val="99"/>
    <w:rsid w:val="00D23EE8"/>
    <w:rPr>
      <w:color w:val="0000FF"/>
      <w:u w:val="single"/>
    </w:rPr>
  </w:style>
  <w:style w:type="paragraph" w:customStyle="1" w:styleId="Default">
    <w:name w:val="Default"/>
    <w:uiPriority w:val="99"/>
    <w:rsid w:val="00E63A1A"/>
    <w:pPr>
      <w:autoSpaceDE w:val="0"/>
      <w:autoSpaceDN w:val="0"/>
      <w:adjustRightInd w:val="0"/>
    </w:pPr>
    <w:rPr>
      <w:rFonts w:ascii="Times New Roman" w:eastAsia="SimSu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il-malin.com.ua/akc-oneram" TargetMode="External"/><Relationship Id="rId3" Type="http://schemas.microsoft.com/office/2007/relationships/stylesWithEffects" Target="stylesWithEffects.xml"/><Relationship Id="rId7" Type="http://schemas.openxmlformats.org/officeDocument/2006/relationships/hyperlink" Target="http://rail-malin.com.ua/akc-o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il-malin.com.ua/akc-onera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ail-malin.com.ua/akc-o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2288</Words>
  <Characters>16887</Characters>
  <Application>Microsoft Office Word</Application>
  <DocSecurity>0</DocSecurity>
  <Lines>603</Lines>
  <Paragraphs>195</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HOME</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HOME</dc:creator>
  <cp:keywords/>
  <dc:description/>
  <cp:lastModifiedBy>user</cp:lastModifiedBy>
  <cp:revision>7</cp:revision>
  <cp:lastPrinted>2022-11-14T09:15:00Z</cp:lastPrinted>
  <dcterms:created xsi:type="dcterms:W3CDTF">2022-11-21T11:02:00Z</dcterms:created>
  <dcterms:modified xsi:type="dcterms:W3CDTF">2022-11-22T14:34:00Z</dcterms:modified>
</cp:coreProperties>
</file>